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D1" w:rsidRDefault="00BC0F5C">
      <w:pPr>
        <w:pStyle w:val="a5"/>
        <w:spacing w:before="101" w:line="223" w:lineRule="auto"/>
        <w:ind w:left="445"/>
        <w:outlineLvl w:val="0"/>
        <w:rPr>
          <w:sz w:val="43"/>
          <w:szCs w:val="43"/>
          <w:lang w:eastAsia="zh-CN"/>
        </w:rPr>
      </w:pPr>
      <w:r>
        <w:rPr>
          <w:b/>
          <w:bCs/>
          <w:spacing w:val="5"/>
          <w:sz w:val="43"/>
          <w:szCs w:val="43"/>
          <w:lang w:eastAsia="zh-CN"/>
        </w:rPr>
        <w:t>东华大学未来教室</w:t>
      </w:r>
      <w:r>
        <w:rPr>
          <w:rFonts w:hint="eastAsia"/>
          <w:b/>
          <w:bCs/>
          <w:spacing w:val="5"/>
          <w:sz w:val="43"/>
          <w:szCs w:val="43"/>
          <w:lang w:eastAsia="zh-CN"/>
        </w:rPr>
        <w:t>（分组智慧教室）</w:t>
      </w:r>
      <w:r>
        <w:rPr>
          <w:b/>
          <w:bCs/>
          <w:spacing w:val="5"/>
          <w:sz w:val="43"/>
          <w:szCs w:val="43"/>
          <w:lang w:eastAsia="zh-CN"/>
        </w:rPr>
        <w:t>建设</w:t>
      </w:r>
      <w:r>
        <w:rPr>
          <w:rFonts w:hint="eastAsia"/>
          <w:b/>
          <w:bCs/>
          <w:spacing w:val="5"/>
          <w:sz w:val="43"/>
          <w:szCs w:val="43"/>
          <w:lang w:eastAsia="zh-CN"/>
        </w:rPr>
        <w:t>需求</w:t>
      </w:r>
    </w:p>
    <w:p w:rsidR="00CC07D1" w:rsidRDefault="00CC07D1">
      <w:pPr>
        <w:pStyle w:val="a5"/>
        <w:spacing w:before="106" w:line="223" w:lineRule="auto"/>
        <w:ind w:left="3317"/>
        <w:outlineLvl w:val="1"/>
        <w:rPr>
          <w:b/>
          <w:bCs/>
          <w:spacing w:val="-9"/>
          <w:sz w:val="43"/>
          <w:szCs w:val="43"/>
          <w:lang w:eastAsia="zh-CN"/>
        </w:rPr>
      </w:pPr>
    </w:p>
    <w:p w:rsidR="00CC07D1" w:rsidRDefault="00BC0F5C">
      <w:pPr>
        <w:pStyle w:val="a5"/>
        <w:spacing w:before="106" w:line="223" w:lineRule="auto"/>
        <w:ind w:firstLineChars="100" w:firstLine="232"/>
        <w:outlineLvl w:val="1"/>
        <w:rPr>
          <w:b/>
          <w:bCs/>
          <w:spacing w:val="-9"/>
          <w:lang w:eastAsia="zh-CN"/>
        </w:rPr>
      </w:pPr>
      <w:r>
        <w:rPr>
          <w:rFonts w:hint="eastAsia"/>
          <w:b/>
          <w:bCs/>
          <w:spacing w:val="-9"/>
          <w:lang w:eastAsia="zh-CN"/>
        </w:rPr>
        <w:t>一、项目内容：</w:t>
      </w:r>
    </w:p>
    <w:p w:rsidR="00CC07D1" w:rsidRDefault="00BC0F5C">
      <w:pPr>
        <w:pStyle w:val="a5"/>
        <w:spacing w:before="106" w:line="223" w:lineRule="auto"/>
        <w:ind w:firstLineChars="100" w:firstLine="231"/>
        <w:outlineLvl w:val="1"/>
        <w:rPr>
          <w:spacing w:val="-9"/>
          <w:lang w:eastAsia="zh-CN"/>
        </w:rPr>
      </w:pPr>
      <w:r>
        <w:rPr>
          <w:rFonts w:hint="eastAsia"/>
          <w:spacing w:val="-9"/>
          <w:lang w:eastAsia="zh-CN"/>
        </w:rPr>
        <w:t>项目名称：分组智慧教室建设项目</w:t>
      </w:r>
    </w:p>
    <w:p w:rsidR="00CC07D1" w:rsidRDefault="00BC0F5C">
      <w:pPr>
        <w:pStyle w:val="a5"/>
        <w:spacing w:before="106" w:line="223" w:lineRule="auto"/>
        <w:ind w:firstLineChars="100" w:firstLine="231"/>
        <w:outlineLvl w:val="1"/>
        <w:rPr>
          <w:spacing w:val="-9"/>
          <w:lang w:eastAsia="zh-CN"/>
        </w:rPr>
      </w:pPr>
      <w:r>
        <w:rPr>
          <w:rFonts w:hint="eastAsia"/>
          <w:spacing w:val="-9"/>
          <w:lang w:eastAsia="zh-CN"/>
        </w:rPr>
        <w:t>数    量：     1 间</w:t>
      </w:r>
    </w:p>
    <w:p w:rsidR="00CC07D1" w:rsidRDefault="00BC0F5C">
      <w:pPr>
        <w:pStyle w:val="a5"/>
        <w:spacing w:before="106" w:line="223" w:lineRule="auto"/>
        <w:ind w:firstLineChars="100" w:firstLine="231"/>
        <w:outlineLvl w:val="1"/>
        <w:rPr>
          <w:spacing w:val="-9"/>
          <w:lang w:eastAsia="zh-CN"/>
        </w:rPr>
      </w:pPr>
      <w:r>
        <w:rPr>
          <w:rFonts w:hint="eastAsia"/>
          <w:spacing w:val="-9"/>
          <w:lang w:eastAsia="zh-CN"/>
        </w:rPr>
        <w:t>项目总预算：26.</w:t>
      </w:r>
      <w:r w:rsidR="00CB5ADC">
        <w:rPr>
          <w:spacing w:val="-9"/>
          <w:lang w:eastAsia="zh-CN"/>
        </w:rPr>
        <w:t>96</w:t>
      </w:r>
      <w:r>
        <w:rPr>
          <w:rFonts w:hint="eastAsia"/>
          <w:spacing w:val="-9"/>
          <w:lang w:eastAsia="zh-CN"/>
        </w:rPr>
        <w:t>万元</w:t>
      </w:r>
    </w:p>
    <w:p w:rsidR="00CC07D1" w:rsidRDefault="00CC07D1">
      <w:pPr>
        <w:spacing w:line="267" w:lineRule="auto"/>
        <w:rPr>
          <w:sz w:val="24"/>
          <w:szCs w:val="24"/>
          <w:lang w:eastAsia="zh-CN"/>
        </w:rPr>
      </w:pPr>
    </w:p>
    <w:p w:rsidR="00CC07D1" w:rsidRDefault="00BC0F5C">
      <w:pPr>
        <w:pStyle w:val="a5"/>
        <w:numPr>
          <w:ilvl w:val="0"/>
          <w:numId w:val="2"/>
        </w:numPr>
        <w:spacing w:before="79" w:line="359" w:lineRule="auto"/>
        <w:ind w:right="91" w:firstLineChars="100" w:firstLine="240"/>
        <w:jc w:val="both"/>
        <w:rPr>
          <w:b/>
          <w:bCs/>
          <w:spacing w:val="-1"/>
          <w:lang w:eastAsia="zh-CN"/>
        </w:rPr>
      </w:pPr>
      <w:r>
        <w:rPr>
          <w:rFonts w:hint="eastAsia"/>
          <w:b/>
          <w:bCs/>
          <w:spacing w:val="-1"/>
          <w:lang w:eastAsia="zh-CN"/>
        </w:rPr>
        <w:t>项目总体要求：</w:t>
      </w:r>
    </w:p>
    <w:p w:rsidR="00CC07D1" w:rsidRDefault="00BC0F5C">
      <w:pPr>
        <w:pStyle w:val="a5"/>
        <w:spacing w:before="79" w:line="359" w:lineRule="auto"/>
        <w:ind w:right="91" w:firstLineChars="200" w:firstLine="478"/>
        <w:jc w:val="both"/>
        <w:rPr>
          <w:highlight w:val="yellow"/>
          <w:lang w:eastAsia="zh-CN"/>
        </w:rPr>
      </w:pPr>
      <w:r>
        <w:rPr>
          <w:spacing w:val="-1"/>
          <w:lang w:eastAsia="zh-CN"/>
        </w:rPr>
        <w:t>《教育部等九部门关于加快推进教育数字化的意见》</w:t>
      </w:r>
      <w:r>
        <w:rPr>
          <w:lang w:eastAsia="zh-CN"/>
        </w:rPr>
        <w:t>提出推进智慧校园标准化建设，</w:t>
      </w:r>
      <w:r>
        <w:rPr>
          <w:spacing w:val="-1"/>
          <w:lang w:eastAsia="zh-CN"/>
        </w:rPr>
        <w:t>普及教学智能终端，优化</w:t>
      </w:r>
      <w:r>
        <w:rPr>
          <w:lang w:eastAsia="zh-CN"/>
        </w:rPr>
        <w:t>网络环境，</w:t>
      </w:r>
      <w:r>
        <w:rPr>
          <w:spacing w:val="-2"/>
          <w:lang w:eastAsia="zh-CN"/>
        </w:rPr>
        <w:t>鼓励探索建设“未来学习中心</w:t>
      </w:r>
      <w:r>
        <w:rPr>
          <w:spacing w:val="-88"/>
          <w:lang w:eastAsia="zh-CN"/>
        </w:rPr>
        <w:t xml:space="preserve"> </w:t>
      </w:r>
      <w:r>
        <w:rPr>
          <w:spacing w:val="-2"/>
          <w:lang w:eastAsia="zh-CN"/>
        </w:rPr>
        <w:t>”</w:t>
      </w:r>
      <w:r>
        <w:rPr>
          <w:rFonts w:hint="eastAsia"/>
          <w:spacing w:val="-2"/>
          <w:lang w:eastAsia="zh-CN"/>
        </w:rPr>
        <w:t>、</w:t>
      </w:r>
      <w:r>
        <w:rPr>
          <w:spacing w:val="-2"/>
          <w:lang w:eastAsia="zh-CN"/>
        </w:rPr>
        <w:t>“人工智能</w:t>
      </w:r>
      <w:r>
        <w:rPr>
          <w:rFonts w:ascii="Times New Roman" w:eastAsia="Times New Roman" w:hAnsi="Times New Roman" w:cs="Times New Roman"/>
          <w:spacing w:val="-2"/>
          <w:lang w:eastAsia="zh-CN"/>
        </w:rPr>
        <w:t>+X</w:t>
      </w:r>
      <w:r>
        <w:rPr>
          <w:rFonts w:ascii="Times New Roman" w:eastAsia="Times New Roman" w:hAnsi="Times New Roman" w:cs="Times New Roman"/>
          <w:spacing w:val="-28"/>
          <w:lang w:eastAsia="zh-CN"/>
        </w:rPr>
        <w:t xml:space="preserve"> </w:t>
      </w:r>
      <w:r>
        <w:rPr>
          <w:spacing w:val="-2"/>
          <w:lang w:eastAsia="zh-CN"/>
        </w:rPr>
        <w:t>”国家级实验教学中</w:t>
      </w:r>
      <w:r>
        <w:rPr>
          <w:spacing w:val="-3"/>
          <w:lang w:eastAsia="zh-CN"/>
        </w:rPr>
        <w:t>心等新型教</w:t>
      </w:r>
      <w:r>
        <w:rPr>
          <w:spacing w:val="-1"/>
          <w:lang w:eastAsia="zh-CN"/>
        </w:rPr>
        <w:t>学空间，明</w:t>
      </w:r>
      <w:r>
        <w:rPr>
          <w:lang w:eastAsia="zh-CN"/>
        </w:rPr>
        <w:t>确要求利用人工智能赋能学生学习、赋能教师教学</w:t>
      </w:r>
      <w:r>
        <w:rPr>
          <w:spacing w:val="-1"/>
          <w:lang w:eastAsia="zh-CN"/>
        </w:rPr>
        <w:t>、赋能教育治理以及赋能科学研究。</w:t>
      </w:r>
      <w:r>
        <w:rPr>
          <w:rFonts w:hint="eastAsia"/>
          <w:spacing w:val="-1"/>
          <w:lang w:eastAsia="zh-CN"/>
        </w:rPr>
        <w:t>同时，</w:t>
      </w:r>
      <w:r>
        <w:rPr>
          <w:spacing w:val="-1"/>
          <w:lang w:eastAsia="zh-CN"/>
        </w:rPr>
        <w:t>师生对教学体验</w:t>
      </w:r>
      <w:r>
        <w:rPr>
          <w:lang w:eastAsia="zh-CN"/>
        </w:rPr>
        <w:t>提升的需求日益增长，包括更优质的视听效果、更便</w:t>
      </w:r>
      <w:r>
        <w:rPr>
          <w:spacing w:val="-1"/>
          <w:lang w:eastAsia="zh-CN"/>
        </w:rPr>
        <w:t>捷的交互方式以及更智能</w:t>
      </w:r>
      <w:r>
        <w:rPr>
          <w:lang w:eastAsia="zh-CN"/>
        </w:rPr>
        <w:t>的环境管理。</w:t>
      </w:r>
      <w:r>
        <w:rPr>
          <w:rFonts w:hint="eastAsia"/>
          <w:lang w:eastAsia="zh-CN"/>
        </w:rPr>
        <w:t>基于此，东华大学拟进行</w:t>
      </w:r>
      <w:r>
        <w:rPr>
          <w:lang w:eastAsia="zh-CN"/>
        </w:rPr>
        <w:t>未来教室的建设</w:t>
      </w:r>
      <w:r>
        <w:rPr>
          <w:spacing w:val="-1"/>
          <w:lang w:eastAsia="zh-CN"/>
        </w:rPr>
        <w:t>，通过技术赋能和空间重构，解决教学痛点</w:t>
      </w:r>
      <w:r>
        <w:rPr>
          <w:rFonts w:hint="eastAsia"/>
          <w:spacing w:val="-1"/>
          <w:lang w:eastAsia="zh-CN"/>
        </w:rPr>
        <w:t>，</w:t>
      </w:r>
      <w:r>
        <w:rPr>
          <w:spacing w:val="-1"/>
          <w:lang w:eastAsia="zh-CN"/>
        </w:rPr>
        <w:t>推动我校教</w:t>
      </w:r>
      <w:r>
        <w:rPr>
          <w:spacing w:val="-2"/>
          <w:lang w:eastAsia="zh-CN"/>
        </w:rPr>
        <w:t>育教学改革向纵深发展。</w:t>
      </w:r>
    </w:p>
    <w:p w:rsidR="00CC07D1" w:rsidRDefault="00CC07D1">
      <w:pPr>
        <w:spacing w:line="300" w:lineRule="auto"/>
        <w:rPr>
          <w:lang w:eastAsia="zh-CN"/>
        </w:rPr>
      </w:pPr>
    </w:p>
    <w:p w:rsidR="00CC07D1" w:rsidRDefault="00BC0F5C">
      <w:pPr>
        <w:pStyle w:val="a5"/>
        <w:spacing w:before="91" w:line="233" w:lineRule="auto"/>
        <w:ind w:left="33"/>
        <w:outlineLvl w:val="1"/>
        <w:rPr>
          <w:sz w:val="28"/>
          <w:szCs w:val="28"/>
          <w:lang w:eastAsia="zh-CN"/>
        </w:rPr>
      </w:pPr>
      <w:r>
        <w:rPr>
          <w:rFonts w:ascii="Times New Roman" w:eastAsia="Times New Roman" w:hAnsi="Times New Roman" w:cs="Times New Roman"/>
          <w:b/>
          <w:bCs/>
          <w:spacing w:val="-3"/>
          <w:sz w:val="28"/>
          <w:szCs w:val="28"/>
          <w:lang w:eastAsia="zh-CN"/>
        </w:rPr>
        <w:t xml:space="preserve">1.  </w:t>
      </w:r>
      <w:r>
        <w:rPr>
          <w:rFonts w:hint="eastAsia"/>
          <w:b/>
          <w:bCs/>
          <w:spacing w:val="-3"/>
          <w:sz w:val="28"/>
          <w:szCs w:val="28"/>
          <w:lang w:eastAsia="zh-CN"/>
        </w:rPr>
        <w:t>建设要求</w:t>
      </w:r>
    </w:p>
    <w:p w:rsidR="00CC07D1" w:rsidRDefault="00CC07D1">
      <w:pPr>
        <w:spacing w:line="314" w:lineRule="auto"/>
        <w:rPr>
          <w:lang w:eastAsia="zh-CN"/>
        </w:rPr>
      </w:pPr>
    </w:p>
    <w:p w:rsidR="00CC07D1" w:rsidRDefault="00BC0F5C">
      <w:pPr>
        <w:pStyle w:val="a5"/>
        <w:spacing w:before="2" w:line="360" w:lineRule="auto"/>
        <w:ind w:left="24" w:right="52" w:firstLine="478"/>
        <w:jc w:val="both"/>
        <w:rPr>
          <w:spacing w:val="-3"/>
          <w:lang w:eastAsia="zh-CN"/>
        </w:rPr>
      </w:pPr>
      <w:r>
        <w:rPr>
          <w:lang w:eastAsia="zh-CN"/>
        </w:rPr>
        <w:t>未来教室</w:t>
      </w:r>
      <w:r>
        <w:rPr>
          <w:spacing w:val="-1"/>
          <w:lang w:eastAsia="zh-CN"/>
        </w:rPr>
        <w:t>的功能定位为“</w:t>
      </w:r>
      <w:r>
        <w:rPr>
          <w:rFonts w:ascii="Times New Roman" w:eastAsia="Times New Roman" w:hAnsi="Times New Roman" w:cs="Times New Roman"/>
          <w:spacing w:val="-1"/>
          <w:lang w:eastAsia="zh-CN"/>
        </w:rPr>
        <w:t xml:space="preserve">AI </w:t>
      </w:r>
      <w:r>
        <w:rPr>
          <w:spacing w:val="-1"/>
          <w:lang w:eastAsia="zh-CN"/>
        </w:rPr>
        <w:t>赋</w:t>
      </w:r>
      <w:r>
        <w:rPr>
          <w:spacing w:val="-2"/>
          <w:lang w:eastAsia="zh-CN"/>
        </w:rPr>
        <w:t>能、一室多模、动态切换</w:t>
      </w:r>
      <w:r>
        <w:rPr>
          <w:spacing w:val="-85"/>
          <w:lang w:eastAsia="zh-CN"/>
        </w:rPr>
        <w:t xml:space="preserve"> </w:t>
      </w:r>
      <w:r>
        <w:rPr>
          <w:spacing w:val="-2"/>
          <w:lang w:eastAsia="zh-CN"/>
        </w:rPr>
        <w:t>”的基础型未来教室，打破传统教室</w:t>
      </w:r>
      <w:r>
        <w:rPr>
          <w:rFonts w:ascii="Times New Roman" w:eastAsia="Times New Roman" w:hAnsi="Times New Roman" w:cs="Times New Roman"/>
          <w:spacing w:val="-2"/>
          <w:lang w:eastAsia="zh-CN"/>
        </w:rPr>
        <w:t>“</w:t>
      </w:r>
      <w:r>
        <w:rPr>
          <w:spacing w:val="-2"/>
          <w:lang w:eastAsia="zh-CN"/>
        </w:rPr>
        <w:t>讲台</w:t>
      </w:r>
      <w:r>
        <w:rPr>
          <w:rFonts w:ascii="Times New Roman" w:eastAsia="Times New Roman" w:hAnsi="Times New Roman" w:cs="Times New Roman"/>
          <w:spacing w:val="-2"/>
          <w:lang w:eastAsia="zh-CN"/>
        </w:rPr>
        <w:t>+</w:t>
      </w:r>
      <w:r>
        <w:rPr>
          <w:spacing w:val="-2"/>
          <w:lang w:eastAsia="zh-CN"/>
        </w:rPr>
        <w:t>课桌</w:t>
      </w:r>
      <w:r>
        <w:rPr>
          <w:rFonts w:ascii="Times New Roman" w:eastAsia="Times New Roman" w:hAnsi="Times New Roman" w:cs="Times New Roman"/>
          <w:spacing w:val="-2"/>
          <w:lang w:eastAsia="zh-CN"/>
        </w:rPr>
        <w:t>”</w:t>
      </w:r>
      <w:r>
        <w:rPr>
          <w:rFonts w:ascii="Times New Roman" w:eastAsia="Times New Roman" w:hAnsi="Times New Roman" w:cs="Times New Roman"/>
          <w:spacing w:val="-32"/>
          <w:lang w:eastAsia="zh-CN"/>
        </w:rPr>
        <w:t xml:space="preserve"> </w:t>
      </w:r>
      <w:r>
        <w:rPr>
          <w:spacing w:val="-2"/>
          <w:lang w:eastAsia="zh-CN"/>
        </w:rPr>
        <w:t>的固</w:t>
      </w:r>
      <w:r>
        <w:rPr>
          <w:spacing w:val="-1"/>
          <w:lang w:eastAsia="zh-CN"/>
        </w:rPr>
        <w:t>定布局，遵循“动静分区、灵活可调、专业适配、生态舒适</w:t>
      </w:r>
      <w:r>
        <w:rPr>
          <w:spacing w:val="-87"/>
          <w:lang w:eastAsia="zh-CN"/>
        </w:rPr>
        <w:t xml:space="preserve"> </w:t>
      </w:r>
      <w:r>
        <w:rPr>
          <w:spacing w:val="-1"/>
          <w:lang w:eastAsia="zh-CN"/>
        </w:rPr>
        <w:t>”</w:t>
      </w:r>
      <w:r>
        <w:rPr>
          <w:spacing w:val="-2"/>
          <w:lang w:eastAsia="zh-CN"/>
        </w:rPr>
        <w:t>的原则，能够根</w:t>
      </w:r>
      <w:r>
        <w:rPr>
          <w:lang w:eastAsia="zh-CN"/>
        </w:rPr>
        <w:t>据不同课程需求、教学方法和学习活动，在短时间内快</w:t>
      </w:r>
      <w:r>
        <w:rPr>
          <w:spacing w:val="-1"/>
          <w:lang w:eastAsia="zh-CN"/>
        </w:rPr>
        <w:t>速调整空间布局、设备状态和系统配置，实现“一课一空间</w:t>
      </w:r>
      <w:r>
        <w:rPr>
          <w:spacing w:val="-88"/>
          <w:lang w:eastAsia="zh-CN"/>
        </w:rPr>
        <w:t xml:space="preserve"> </w:t>
      </w:r>
      <w:r>
        <w:rPr>
          <w:spacing w:val="-1"/>
          <w:lang w:eastAsia="zh-CN"/>
        </w:rPr>
        <w:t>”的动态切换，最大化空</w:t>
      </w:r>
      <w:r>
        <w:rPr>
          <w:spacing w:val="-2"/>
          <w:lang w:eastAsia="zh-CN"/>
        </w:rPr>
        <w:t>间利用效率和教</w:t>
      </w:r>
      <w:r>
        <w:rPr>
          <w:lang w:eastAsia="zh-CN"/>
        </w:rPr>
        <w:t>学效果，满足全校通识课、各专业基础课的</w:t>
      </w:r>
      <w:r>
        <w:rPr>
          <w:spacing w:val="-57"/>
          <w:lang w:eastAsia="zh-CN"/>
        </w:rPr>
        <w:t xml:space="preserve"> </w:t>
      </w:r>
      <w:r>
        <w:rPr>
          <w:rFonts w:ascii="Times New Roman" w:eastAsia="Times New Roman" w:hAnsi="Times New Roman" w:cs="Times New Roman"/>
          <w:lang w:eastAsia="zh-CN"/>
        </w:rPr>
        <w:t xml:space="preserve">AI </w:t>
      </w:r>
      <w:r>
        <w:rPr>
          <w:lang w:eastAsia="zh-CN"/>
        </w:rPr>
        <w:t>辅</w:t>
      </w:r>
      <w:r>
        <w:rPr>
          <w:spacing w:val="-1"/>
          <w:lang w:eastAsia="zh-CN"/>
        </w:rPr>
        <w:t>助教学需求，实现规模化教学</w:t>
      </w:r>
      <w:r>
        <w:rPr>
          <w:spacing w:val="-4"/>
          <w:lang w:eastAsia="zh-CN"/>
        </w:rPr>
        <w:t>与个性化引导的平衡。</w:t>
      </w:r>
      <w:r>
        <w:rPr>
          <w:lang w:eastAsia="zh-CN"/>
        </w:rPr>
        <w:t>通过</w:t>
      </w:r>
      <w:r>
        <w:rPr>
          <w:rFonts w:hint="eastAsia"/>
          <w:lang w:eastAsia="zh-CN"/>
        </w:rPr>
        <w:t>与</w:t>
      </w:r>
      <w:r>
        <w:rPr>
          <w:lang w:eastAsia="zh-CN"/>
        </w:rPr>
        <w:t>数据平台与教学系统的</w:t>
      </w:r>
      <w:r>
        <w:rPr>
          <w:rFonts w:hint="eastAsia"/>
          <w:lang w:eastAsia="zh-CN"/>
        </w:rPr>
        <w:t>对接</w:t>
      </w:r>
      <w:r>
        <w:rPr>
          <w:lang w:eastAsia="zh-CN"/>
        </w:rPr>
        <w:t>，未来教室</w:t>
      </w:r>
      <w:r>
        <w:rPr>
          <w:spacing w:val="-1"/>
          <w:lang w:eastAsia="zh-CN"/>
        </w:rPr>
        <w:t>将从单纯的教学空间升级</w:t>
      </w:r>
      <w:r>
        <w:rPr>
          <w:lang w:eastAsia="zh-CN"/>
        </w:rPr>
        <w:t>为教学数据采集点、</w:t>
      </w:r>
      <w:r>
        <w:rPr>
          <w:color w:val="auto"/>
          <w:lang w:eastAsia="zh-CN"/>
        </w:rPr>
        <w:t>教学行为分析站和个性化学习推送</w:t>
      </w:r>
      <w:r>
        <w:rPr>
          <w:color w:val="auto"/>
          <w:spacing w:val="-1"/>
          <w:lang w:eastAsia="zh-CN"/>
        </w:rPr>
        <w:t>中心，真正实现</w:t>
      </w:r>
      <w:r>
        <w:rPr>
          <w:rFonts w:ascii="Times New Roman" w:eastAsia="Times New Roman" w:hAnsi="Times New Roman" w:cs="Times New Roman"/>
          <w:color w:val="auto"/>
          <w:spacing w:val="-1"/>
          <w:lang w:eastAsia="zh-CN"/>
        </w:rPr>
        <w:t>“</w:t>
      </w:r>
      <w:r>
        <w:rPr>
          <w:color w:val="auto"/>
          <w:spacing w:val="-1"/>
          <w:lang w:eastAsia="zh-CN"/>
        </w:rPr>
        <w:t>用</w:t>
      </w:r>
      <w:r>
        <w:rPr>
          <w:spacing w:val="-1"/>
          <w:lang w:eastAsia="zh-CN"/>
        </w:rPr>
        <w:t>数据说话、用数据决策、用数据创新</w:t>
      </w:r>
      <w:r>
        <w:rPr>
          <w:rFonts w:ascii="Times New Roman" w:eastAsia="Times New Roman" w:hAnsi="Times New Roman" w:cs="Times New Roman"/>
          <w:spacing w:val="-1"/>
          <w:lang w:eastAsia="zh-CN"/>
        </w:rPr>
        <w:t>”</w:t>
      </w:r>
      <w:r>
        <w:rPr>
          <w:spacing w:val="-1"/>
          <w:lang w:eastAsia="zh-CN"/>
        </w:rPr>
        <w:t>，为东华大学</w:t>
      </w:r>
      <w:r>
        <w:rPr>
          <w:spacing w:val="-35"/>
          <w:lang w:eastAsia="zh-CN"/>
        </w:rPr>
        <w:t xml:space="preserve"> </w:t>
      </w:r>
      <w:r>
        <w:rPr>
          <w:rFonts w:ascii="Times New Roman" w:eastAsia="Times New Roman" w:hAnsi="Times New Roman" w:cs="Times New Roman"/>
          <w:spacing w:val="-1"/>
          <w:lang w:eastAsia="zh-CN"/>
        </w:rPr>
        <w:t xml:space="preserve">AI </w:t>
      </w:r>
      <w:r>
        <w:rPr>
          <w:spacing w:val="-1"/>
          <w:lang w:eastAsia="zh-CN"/>
        </w:rPr>
        <w:t>赋能本科教育和新工科建设</w:t>
      </w:r>
      <w:r>
        <w:rPr>
          <w:spacing w:val="-3"/>
          <w:lang w:eastAsia="zh-CN"/>
        </w:rPr>
        <w:t>提供有力的数据支撑和智能服务。</w:t>
      </w:r>
    </w:p>
    <w:p w:rsidR="0032628F" w:rsidRDefault="00BC0F5C" w:rsidP="0032628F">
      <w:pPr>
        <w:pStyle w:val="a5"/>
        <w:spacing w:before="2" w:line="360" w:lineRule="auto"/>
        <w:ind w:left="24" w:right="52" w:firstLine="478"/>
        <w:jc w:val="both"/>
        <w:rPr>
          <w:spacing w:val="-3"/>
          <w:lang w:eastAsia="zh-CN"/>
        </w:rPr>
      </w:pPr>
      <w:r>
        <w:rPr>
          <w:rFonts w:hint="eastAsia"/>
          <w:spacing w:val="-3"/>
          <w:lang w:eastAsia="zh-CN"/>
        </w:rPr>
        <w:t>教室分组不少于4组</w:t>
      </w:r>
      <w:r w:rsidR="0032628F">
        <w:rPr>
          <w:rFonts w:hint="eastAsia"/>
          <w:spacing w:val="-3"/>
          <w:lang w:eastAsia="zh-CN"/>
        </w:rPr>
        <w:t>（后期可扩到6组）</w:t>
      </w:r>
      <w:r>
        <w:rPr>
          <w:rFonts w:hint="eastAsia"/>
          <w:spacing w:val="-3"/>
          <w:lang w:eastAsia="zh-CN"/>
        </w:rPr>
        <w:t>，每组不少于8个人。</w:t>
      </w:r>
    </w:p>
    <w:p w:rsidR="00CC07D1" w:rsidRDefault="00BC0F5C">
      <w:pPr>
        <w:pStyle w:val="a5"/>
        <w:spacing w:before="2" w:line="360" w:lineRule="auto"/>
        <w:ind w:left="24" w:right="52" w:firstLine="478"/>
        <w:jc w:val="both"/>
        <w:rPr>
          <w:spacing w:val="-3"/>
          <w:lang w:eastAsia="zh-CN"/>
        </w:rPr>
      </w:pPr>
      <w:r>
        <w:rPr>
          <w:rFonts w:hint="eastAsia"/>
          <w:noProof/>
          <w:spacing w:val="-3"/>
          <w:lang w:eastAsia="zh-CN"/>
        </w:rPr>
        <w:lastRenderedPageBreak/>
        <w:drawing>
          <wp:inline distT="0" distB="0" distL="114300" distR="114300">
            <wp:extent cx="4781550" cy="2129790"/>
            <wp:effectExtent l="0" t="0" r="0" b="3810"/>
            <wp:docPr id="441" name="图片 441" descr="27ce4d6d0d5803794daee12e392600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1" descr="27ce4d6d0d5803794daee12e3926003f"/>
                    <pic:cNvPicPr>
                      <a:picLocks noChangeAspect="1"/>
                    </pic:cNvPicPr>
                  </pic:nvPicPr>
                  <pic:blipFill>
                    <a:blip r:embed="rId7"/>
                    <a:stretch>
                      <a:fillRect/>
                    </a:stretch>
                  </pic:blipFill>
                  <pic:spPr>
                    <a:xfrm>
                      <a:off x="0" y="0"/>
                      <a:ext cx="4781550" cy="2129790"/>
                    </a:xfrm>
                    <a:prstGeom prst="rect">
                      <a:avLst/>
                    </a:prstGeom>
                  </pic:spPr>
                </pic:pic>
              </a:graphicData>
            </a:graphic>
          </wp:inline>
        </w:drawing>
      </w:r>
    </w:p>
    <w:p w:rsidR="0032628F" w:rsidRDefault="0032628F">
      <w:pPr>
        <w:pStyle w:val="a5"/>
        <w:spacing w:before="2" w:line="360" w:lineRule="auto"/>
        <w:ind w:left="24" w:right="52" w:firstLine="478"/>
        <w:jc w:val="both"/>
        <w:rPr>
          <w:spacing w:val="-3"/>
          <w:lang w:eastAsia="zh-CN"/>
        </w:rPr>
      </w:pPr>
      <w:r>
        <w:rPr>
          <w:rFonts w:hint="eastAsia"/>
          <w:spacing w:val="-3"/>
          <w:lang w:eastAsia="zh-CN"/>
        </w:rPr>
        <w:t>上图供参考</w:t>
      </w:r>
    </w:p>
    <w:p w:rsidR="00CC07D1" w:rsidRDefault="00BC0F5C">
      <w:pPr>
        <w:pStyle w:val="a5"/>
        <w:numPr>
          <w:ilvl w:val="0"/>
          <w:numId w:val="3"/>
        </w:numPr>
        <w:spacing w:before="1" w:line="359" w:lineRule="auto"/>
        <w:ind w:left="-68" w:right="41" w:firstLine="488"/>
        <w:rPr>
          <w:spacing w:val="-1"/>
        </w:rPr>
      </w:pPr>
      <w:r>
        <w:rPr>
          <w:b/>
          <w:bCs/>
          <w:spacing w:val="-1"/>
        </w:rPr>
        <w:t>常规授课场景</w:t>
      </w:r>
      <w:r>
        <w:rPr>
          <w:spacing w:val="-1"/>
        </w:rPr>
        <w:t>：</w:t>
      </w:r>
    </w:p>
    <w:p w:rsidR="00CC07D1" w:rsidRDefault="00BC0F5C">
      <w:pPr>
        <w:pStyle w:val="a5"/>
        <w:spacing w:before="1" w:line="359" w:lineRule="auto"/>
        <w:ind w:right="41" w:firstLineChars="200" w:firstLine="478"/>
        <w:rPr>
          <w:lang w:eastAsia="zh-CN"/>
        </w:rPr>
      </w:pPr>
      <w:r>
        <w:rPr>
          <w:spacing w:val="-1"/>
          <w:lang w:eastAsia="zh-CN"/>
        </w:rPr>
        <w:t>作为基础功能，未来教室需能够支持高质量</w:t>
      </w:r>
      <w:r>
        <w:rPr>
          <w:spacing w:val="-2"/>
          <w:lang w:eastAsia="zh-CN"/>
        </w:rPr>
        <w:t>的传统讲授</w:t>
      </w:r>
      <w:r>
        <w:rPr>
          <w:lang w:eastAsia="zh-CN"/>
        </w:rPr>
        <w:t>式教学。通过配备先进的音视频采集与显示系</w:t>
      </w:r>
      <w:r>
        <w:rPr>
          <w:spacing w:val="-1"/>
          <w:lang w:eastAsia="zh-CN"/>
        </w:rPr>
        <w:t>等，实现多模态板书一键分享、实时互动在线测试答题等便捷功能，提升教师授课的表现力</w:t>
      </w:r>
      <w:r>
        <w:rPr>
          <w:spacing w:val="-2"/>
          <w:lang w:eastAsia="zh-CN"/>
        </w:rPr>
        <w:t>和学生的听课体验，确保</w:t>
      </w:r>
      <w:r>
        <w:rPr>
          <w:spacing w:val="-44"/>
          <w:lang w:eastAsia="zh-CN"/>
        </w:rPr>
        <w:t xml:space="preserve"> </w:t>
      </w:r>
      <w:r>
        <w:rPr>
          <w:spacing w:val="-2"/>
          <w:lang w:eastAsia="zh-CN"/>
        </w:rPr>
        <w:t>良好教学效果。</w:t>
      </w:r>
    </w:p>
    <w:p w:rsidR="00CC07D1" w:rsidRDefault="00BC0F5C">
      <w:pPr>
        <w:pStyle w:val="a5"/>
        <w:numPr>
          <w:ilvl w:val="0"/>
          <w:numId w:val="3"/>
        </w:numPr>
        <w:spacing w:line="359" w:lineRule="auto"/>
        <w:ind w:left="-68" w:right="84" w:firstLine="488"/>
        <w:rPr>
          <w:spacing w:val="-1"/>
        </w:rPr>
      </w:pPr>
      <w:r>
        <w:rPr>
          <w:b/>
          <w:bCs/>
          <w:spacing w:val="-1"/>
        </w:rPr>
        <w:t>项目式学习（</w:t>
      </w:r>
      <w:r>
        <w:rPr>
          <w:rFonts w:ascii="Times New Roman" w:eastAsia="Times New Roman" w:hAnsi="Times New Roman" w:cs="Times New Roman"/>
          <w:b/>
          <w:bCs/>
          <w:spacing w:val="-1"/>
        </w:rPr>
        <w:t>Problem-Based Learning</w:t>
      </w:r>
      <w:r>
        <w:rPr>
          <w:rFonts w:ascii="Times New Roman" w:eastAsia="Times New Roman" w:hAnsi="Times New Roman" w:cs="Times New Roman"/>
          <w:b/>
          <w:bCs/>
          <w:spacing w:val="-30"/>
        </w:rPr>
        <w:t xml:space="preserve"> </w:t>
      </w:r>
      <w:r>
        <w:rPr>
          <w:b/>
          <w:bCs/>
          <w:spacing w:val="-1"/>
        </w:rPr>
        <w:t>，</w:t>
      </w:r>
      <w:r>
        <w:rPr>
          <w:rFonts w:ascii="Times New Roman" w:eastAsia="Times New Roman" w:hAnsi="Times New Roman" w:cs="Times New Roman"/>
          <w:b/>
          <w:bCs/>
          <w:spacing w:val="-1"/>
        </w:rPr>
        <w:t>PBL</w:t>
      </w:r>
      <w:r>
        <w:rPr>
          <w:b/>
          <w:bCs/>
          <w:spacing w:val="-1"/>
        </w:rPr>
        <w:t>）场景</w:t>
      </w:r>
      <w:r>
        <w:rPr>
          <w:spacing w:val="-1"/>
        </w:rPr>
        <w:t>：</w:t>
      </w:r>
    </w:p>
    <w:p w:rsidR="00CC07D1" w:rsidRDefault="00BC0F5C">
      <w:pPr>
        <w:pStyle w:val="a5"/>
        <w:spacing w:line="359" w:lineRule="auto"/>
        <w:ind w:right="84" w:firstLineChars="200" w:firstLine="478"/>
        <w:rPr>
          <w:highlight w:val="yellow"/>
          <w:lang w:eastAsia="zh-CN"/>
        </w:rPr>
      </w:pPr>
      <w:r>
        <w:rPr>
          <w:spacing w:val="-1"/>
          <w:lang w:eastAsia="zh-CN"/>
        </w:rPr>
        <w:t>针</w:t>
      </w:r>
      <w:r>
        <w:rPr>
          <w:spacing w:val="-2"/>
          <w:lang w:eastAsia="zh-CN"/>
        </w:rPr>
        <w:t>对新工科教育</w:t>
      </w:r>
      <w:r>
        <w:rPr>
          <w:lang w:eastAsia="zh-CN"/>
        </w:rPr>
        <w:t>强调实践与创新的特点，教室需具备支持小组协作</w:t>
      </w:r>
      <w:r>
        <w:rPr>
          <w:spacing w:val="-1"/>
          <w:lang w:eastAsia="zh-CN"/>
        </w:rPr>
        <w:t>的空间布局和设备配置。可</w:t>
      </w:r>
      <w:r>
        <w:rPr>
          <w:lang w:eastAsia="zh-CN"/>
        </w:rPr>
        <w:t>移动、可重组的桌椅，以及小组讨论所需的本地显示终端，</w:t>
      </w:r>
      <w:r>
        <w:rPr>
          <w:rFonts w:ascii="Times New Roman" w:eastAsia="Times New Roman" w:hAnsi="Times New Roman" w:cs="Times New Roman"/>
          <w:spacing w:val="-1"/>
          <w:lang w:eastAsia="zh-CN"/>
        </w:rPr>
        <w:t xml:space="preserve"> </w:t>
      </w:r>
      <w:r>
        <w:rPr>
          <w:spacing w:val="-1"/>
          <w:lang w:eastAsia="zh-CN"/>
        </w:rPr>
        <w:t>实时记录并分析</w:t>
      </w:r>
      <w:r>
        <w:rPr>
          <w:lang w:eastAsia="zh-CN"/>
        </w:rPr>
        <w:t>各小组讨论情况，便捷的信息分享与投屏功能，配</w:t>
      </w:r>
      <w:r>
        <w:rPr>
          <w:spacing w:val="-1"/>
          <w:lang w:eastAsia="zh-CN"/>
        </w:rPr>
        <w:t>备支持多终端接入和数据共</w:t>
      </w:r>
      <w:r>
        <w:rPr>
          <w:spacing w:val="-2"/>
          <w:lang w:eastAsia="zh-CN"/>
        </w:rPr>
        <w:t>享的网络环境，将为学生围绕真实项目开展探究性学习提供有力支持。</w:t>
      </w:r>
    </w:p>
    <w:p w:rsidR="00CC07D1" w:rsidRDefault="00BC0F5C">
      <w:pPr>
        <w:pStyle w:val="a5"/>
        <w:numPr>
          <w:ilvl w:val="0"/>
          <w:numId w:val="3"/>
        </w:numPr>
        <w:spacing w:line="350" w:lineRule="auto"/>
        <w:ind w:left="-68" w:right="36" w:firstLine="488"/>
        <w:rPr>
          <w:spacing w:val="-1"/>
        </w:rPr>
      </w:pPr>
      <w:r>
        <w:rPr>
          <w:b/>
          <w:bCs/>
          <w:spacing w:val="-1"/>
        </w:rPr>
        <w:t>企业联合创新场景</w:t>
      </w:r>
      <w:r>
        <w:rPr>
          <w:spacing w:val="-1"/>
        </w:rPr>
        <w:t>：</w:t>
      </w:r>
    </w:p>
    <w:p w:rsidR="00CC07D1" w:rsidRDefault="00BC0F5C">
      <w:pPr>
        <w:pStyle w:val="a5"/>
        <w:spacing w:line="350" w:lineRule="auto"/>
        <w:ind w:right="36" w:firstLineChars="200" w:firstLine="478"/>
        <w:rPr>
          <w:lang w:eastAsia="zh-CN"/>
        </w:rPr>
      </w:pPr>
      <w:r>
        <w:rPr>
          <w:spacing w:val="-1"/>
          <w:lang w:eastAsia="zh-CN"/>
        </w:rPr>
        <w:t>未来教室应具备承接校企合作项目、开展联合教</w:t>
      </w:r>
      <w:r>
        <w:rPr>
          <w:lang w:eastAsia="zh-CN"/>
        </w:rPr>
        <w:t>学或短期培训的能力。通过高清远程会议系</w:t>
      </w:r>
      <w:r>
        <w:rPr>
          <w:spacing w:val="-1"/>
          <w:lang w:eastAsia="zh-CN"/>
        </w:rPr>
        <w:t>统，突破时空限制，支持全球多校多企同步授课，实现线上线下无障碍联动，可实现与企业专家的实时互动和远</w:t>
      </w:r>
      <w:r>
        <w:rPr>
          <w:lang w:eastAsia="zh-CN"/>
        </w:rPr>
        <w:t>程指导；充足的展示空间和演示设备，便于学生成果的</w:t>
      </w:r>
      <w:r>
        <w:rPr>
          <w:spacing w:val="-1"/>
          <w:lang w:eastAsia="zh-CN"/>
        </w:rPr>
        <w:t>汇报与交流，促进产学</w:t>
      </w:r>
      <w:r>
        <w:rPr>
          <w:spacing w:val="-5"/>
          <w:lang w:eastAsia="zh-CN"/>
        </w:rPr>
        <w:t>研用的深度融合。</w:t>
      </w:r>
    </w:p>
    <w:p w:rsidR="00CC07D1" w:rsidRDefault="00BC0F5C">
      <w:pPr>
        <w:pStyle w:val="a5"/>
        <w:numPr>
          <w:ilvl w:val="0"/>
          <w:numId w:val="3"/>
        </w:numPr>
        <w:spacing w:before="1" w:line="358" w:lineRule="auto"/>
        <w:ind w:left="-68" w:right="498" w:firstLine="488"/>
        <w:rPr>
          <w:b/>
          <w:bCs/>
          <w:spacing w:val="-1"/>
        </w:rPr>
      </w:pPr>
      <w:r>
        <w:rPr>
          <w:rFonts w:hint="eastAsia"/>
          <w:b/>
          <w:bCs/>
          <w:spacing w:val="-1"/>
          <w:lang w:eastAsia="zh-CN"/>
        </w:rPr>
        <w:t>空间管理</w:t>
      </w:r>
    </w:p>
    <w:p w:rsidR="00CC07D1" w:rsidRDefault="00BC0F5C">
      <w:pPr>
        <w:pStyle w:val="a5"/>
        <w:spacing w:before="1" w:line="358" w:lineRule="auto"/>
        <w:ind w:left="420" w:right="498"/>
        <w:rPr>
          <w:spacing w:val="-1"/>
          <w:lang w:eastAsia="zh-CN"/>
        </w:rPr>
      </w:pPr>
      <w:r>
        <w:rPr>
          <w:rFonts w:hint="eastAsia"/>
          <w:spacing w:val="-1"/>
          <w:lang w:eastAsia="zh-CN"/>
        </w:rPr>
        <w:t>提供教室实时信息、门禁、人脸识别、开锁、预约信息等。需与教务系统、门禁系统、一卡通系统、录播系统进行对接；移动端管理支持与企业微信对接；</w:t>
      </w:r>
    </w:p>
    <w:p w:rsidR="00CC07D1" w:rsidRDefault="00BC0F5C">
      <w:pPr>
        <w:pStyle w:val="a5"/>
        <w:numPr>
          <w:ilvl w:val="0"/>
          <w:numId w:val="3"/>
        </w:numPr>
        <w:spacing w:before="1" w:line="358" w:lineRule="auto"/>
        <w:ind w:left="-68" w:right="498" w:firstLine="488"/>
        <w:rPr>
          <w:b/>
          <w:bCs/>
          <w:spacing w:val="-1"/>
        </w:rPr>
      </w:pPr>
      <w:r>
        <w:rPr>
          <w:rFonts w:hint="eastAsia"/>
          <w:b/>
          <w:bCs/>
          <w:spacing w:val="-1"/>
        </w:rPr>
        <w:t>考勤</w:t>
      </w:r>
    </w:p>
    <w:p w:rsidR="00CC07D1" w:rsidRDefault="00BC0F5C">
      <w:pPr>
        <w:pStyle w:val="a5"/>
        <w:spacing w:before="1" w:line="358" w:lineRule="auto"/>
        <w:ind w:left="420" w:right="498"/>
        <w:rPr>
          <w:spacing w:val="-1"/>
          <w:lang w:eastAsia="zh-CN"/>
        </w:rPr>
      </w:pPr>
      <w:r>
        <w:rPr>
          <w:rFonts w:hint="eastAsia"/>
          <w:spacing w:val="-1"/>
          <w:lang w:eastAsia="zh-CN"/>
        </w:rPr>
        <w:t>支持多种考勤方式，如班牌人脸识别考勤、刷卡、扫码等；</w:t>
      </w:r>
    </w:p>
    <w:p w:rsidR="00CC07D1" w:rsidRDefault="00BC0F5C">
      <w:pPr>
        <w:pStyle w:val="a5"/>
        <w:numPr>
          <w:ilvl w:val="0"/>
          <w:numId w:val="3"/>
        </w:numPr>
        <w:spacing w:before="1" w:line="358" w:lineRule="auto"/>
        <w:ind w:left="-68" w:right="498" w:firstLine="488"/>
        <w:rPr>
          <w:b/>
          <w:bCs/>
          <w:spacing w:val="-1"/>
        </w:rPr>
      </w:pPr>
      <w:r>
        <w:rPr>
          <w:rFonts w:hint="eastAsia"/>
          <w:b/>
          <w:bCs/>
          <w:spacing w:val="-1"/>
        </w:rPr>
        <w:t>显示设备</w:t>
      </w:r>
    </w:p>
    <w:p w:rsidR="00CC07D1" w:rsidRDefault="00BC0F5C">
      <w:pPr>
        <w:pStyle w:val="a5"/>
        <w:spacing w:before="1" w:line="358" w:lineRule="auto"/>
        <w:ind w:right="498" w:firstLineChars="200" w:firstLine="478"/>
        <w:rPr>
          <w:spacing w:val="-1"/>
          <w:lang w:eastAsia="zh-CN"/>
        </w:rPr>
      </w:pPr>
      <w:r>
        <w:rPr>
          <w:rFonts w:hint="eastAsia"/>
          <w:spacing w:val="-1"/>
          <w:lang w:eastAsia="zh-CN"/>
        </w:rPr>
        <w:t>配备教师双屏和不少于4个小组屏，支持多屏联动，投屏无延迟，小组屏与教师屏可实现内容同步切换。同时支持学生个人终端投屏互动；</w:t>
      </w:r>
    </w:p>
    <w:p w:rsidR="00CC07D1" w:rsidRDefault="00BC0F5C">
      <w:pPr>
        <w:pStyle w:val="a5"/>
        <w:numPr>
          <w:ilvl w:val="0"/>
          <w:numId w:val="3"/>
        </w:numPr>
        <w:spacing w:before="1" w:line="358" w:lineRule="auto"/>
        <w:ind w:left="-68" w:right="498" w:firstLine="488"/>
        <w:rPr>
          <w:b/>
          <w:bCs/>
          <w:spacing w:val="-1"/>
        </w:rPr>
      </w:pPr>
      <w:r>
        <w:rPr>
          <w:rFonts w:hint="eastAsia"/>
          <w:b/>
          <w:bCs/>
          <w:spacing w:val="-1"/>
          <w:lang w:eastAsia="zh-CN"/>
        </w:rPr>
        <w:lastRenderedPageBreak/>
        <w:t xml:space="preserve"> </w:t>
      </w:r>
      <w:r>
        <w:rPr>
          <w:rFonts w:hint="eastAsia"/>
          <w:b/>
          <w:bCs/>
          <w:spacing w:val="-1"/>
        </w:rPr>
        <w:t>录播</w:t>
      </w:r>
      <w:r>
        <w:rPr>
          <w:rFonts w:hint="eastAsia"/>
          <w:b/>
          <w:bCs/>
          <w:spacing w:val="-1"/>
          <w:lang w:eastAsia="zh-CN"/>
        </w:rPr>
        <w:t>系统</w:t>
      </w:r>
      <w:r>
        <w:rPr>
          <w:rFonts w:hint="eastAsia"/>
          <w:b/>
          <w:bCs/>
          <w:spacing w:val="-1"/>
        </w:rPr>
        <w:t>：</w:t>
      </w:r>
    </w:p>
    <w:p w:rsidR="00CC07D1" w:rsidRDefault="00BC0F5C">
      <w:pPr>
        <w:pStyle w:val="a5"/>
        <w:spacing w:before="1" w:line="358" w:lineRule="auto"/>
        <w:ind w:right="498" w:firstLineChars="200" w:firstLine="478"/>
        <w:rPr>
          <w:spacing w:val="-1"/>
          <w:lang w:eastAsia="zh-CN"/>
        </w:rPr>
      </w:pPr>
      <w:r>
        <w:rPr>
          <w:rFonts w:hint="eastAsia"/>
          <w:spacing w:val="-1"/>
          <w:lang w:eastAsia="zh-CN"/>
        </w:rPr>
        <w:t>支持接入已有校级云录播平台，可同时录制教师画面、学生画面、课件内容，并实现画中画、多画面等。实现教学过程的全自动录制与直播，支持后期编辑与资源管理，方便学生课后复习及未到场学生远程学习，同时为教师教学反思与教学评估提供数据支持；</w:t>
      </w:r>
    </w:p>
    <w:p w:rsidR="00CC07D1" w:rsidRDefault="00BC0F5C">
      <w:pPr>
        <w:pStyle w:val="a5"/>
        <w:spacing w:before="1" w:line="358" w:lineRule="auto"/>
        <w:ind w:right="498" w:firstLineChars="200" w:firstLine="478"/>
        <w:rPr>
          <w:b/>
          <w:bCs/>
          <w:spacing w:val="-1"/>
          <w:lang w:eastAsia="zh-CN"/>
        </w:rPr>
      </w:pPr>
      <w:r>
        <w:rPr>
          <w:rFonts w:hint="eastAsia"/>
          <w:spacing w:val="-1"/>
          <w:lang w:eastAsia="zh-CN"/>
        </w:rPr>
        <w:t>支持接入腾讯会议等会议软件，实现全球多校多企同步授课，实现线上线下无障碍联动；实现与企业专家的实时互动和远程指导。支持接入校级督导平台实现统一管理。</w:t>
      </w:r>
      <w:r>
        <w:rPr>
          <w:rFonts w:hint="eastAsia"/>
          <w:spacing w:val="-1"/>
        </w:rPr>
        <w:t>支持</w:t>
      </w:r>
      <w:r>
        <w:rPr>
          <w:rFonts w:hint="eastAsia"/>
          <w:spacing w:val="-1"/>
          <w:lang w:eastAsia="zh-CN"/>
        </w:rPr>
        <w:t>与</w:t>
      </w:r>
      <w:r>
        <w:rPr>
          <w:rFonts w:hint="eastAsia"/>
          <w:spacing w:val="-1"/>
        </w:rPr>
        <w:t>企</w:t>
      </w:r>
      <w:r>
        <w:rPr>
          <w:rFonts w:hint="eastAsia"/>
          <w:spacing w:val="-1"/>
          <w:lang w:eastAsia="zh-CN"/>
        </w:rPr>
        <w:t>业微信</w:t>
      </w:r>
      <w:r>
        <w:rPr>
          <w:rFonts w:hint="eastAsia"/>
          <w:spacing w:val="-1"/>
        </w:rPr>
        <w:t>微对接</w:t>
      </w:r>
      <w:r>
        <w:rPr>
          <w:rFonts w:hint="eastAsia"/>
          <w:spacing w:val="-1"/>
          <w:lang w:eastAsia="zh-CN"/>
        </w:rPr>
        <w:t>；</w:t>
      </w:r>
    </w:p>
    <w:p w:rsidR="00CC07D1" w:rsidRDefault="00BC0F5C">
      <w:pPr>
        <w:pStyle w:val="a5"/>
        <w:numPr>
          <w:ilvl w:val="0"/>
          <w:numId w:val="3"/>
        </w:numPr>
        <w:spacing w:before="1" w:line="358" w:lineRule="auto"/>
        <w:ind w:left="-68" w:right="498" w:firstLine="488"/>
        <w:rPr>
          <w:b/>
          <w:bCs/>
          <w:spacing w:val="-1"/>
        </w:rPr>
      </w:pPr>
      <w:r>
        <w:rPr>
          <w:rFonts w:hint="eastAsia"/>
          <w:b/>
          <w:bCs/>
          <w:spacing w:val="-1"/>
          <w:lang w:eastAsia="zh-CN"/>
        </w:rPr>
        <w:t>教师操作平台</w:t>
      </w:r>
    </w:p>
    <w:p w:rsidR="00CC07D1" w:rsidRDefault="00BC0F5C">
      <w:pPr>
        <w:pStyle w:val="a5"/>
        <w:spacing w:before="1" w:line="358" w:lineRule="auto"/>
        <w:ind w:right="498" w:firstLineChars="200" w:firstLine="478"/>
        <w:rPr>
          <w:spacing w:val="-1"/>
          <w:lang w:eastAsia="zh-CN"/>
        </w:rPr>
      </w:pPr>
      <w:r>
        <w:rPr>
          <w:rFonts w:hint="eastAsia"/>
          <w:spacing w:val="-1"/>
          <w:lang w:eastAsia="zh-CN"/>
        </w:rPr>
        <w:t>可升降智能讲台，配备多功能智慧教学终端，集成物联中控界面，可一键切换“上课” 、“研讨”、 “实验”等教学场景，保障教学演示的连贯性与直观性，便于学生清晰接收教学信息；同时，需满足线上授课、多设备内容投屏、教学过程实时录制、关联设备集中管控等教学应用需求，可灵活适配线上线下混合式教学模式，支撑教师开展多元化教学活动，实现教学过程可追溯、设备管理更高效，为教学质量提升提供硬件支撑；</w:t>
      </w:r>
    </w:p>
    <w:p w:rsidR="00CC07D1" w:rsidRDefault="00BC0F5C">
      <w:pPr>
        <w:pStyle w:val="a5"/>
        <w:numPr>
          <w:ilvl w:val="0"/>
          <w:numId w:val="3"/>
        </w:numPr>
        <w:spacing w:before="1" w:line="358" w:lineRule="auto"/>
        <w:ind w:left="-68" w:right="498" w:firstLine="488"/>
        <w:rPr>
          <w:b/>
          <w:bCs/>
          <w:spacing w:val="-1"/>
        </w:rPr>
      </w:pPr>
      <w:r>
        <w:rPr>
          <w:rFonts w:hint="eastAsia"/>
          <w:b/>
          <w:bCs/>
          <w:spacing w:val="-1"/>
        </w:rPr>
        <w:t>音频设备</w:t>
      </w:r>
    </w:p>
    <w:p w:rsidR="00CC07D1" w:rsidRDefault="00BC0F5C">
      <w:pPr>
        <w:pStyle w:val="a5"/>
        <w:spacing w:before="1" w:line="358" w:lineRule="auto"/>
        <w:ind w:right="498" w:firstLineChars="200" w:firstLine="478"/>
        <w:rPr>
          <w:spacing w:val="-1"/>
          <w:lang w:eastAsia="zh-CN"/>
        </w:rPr>
      </w:pPr>
      <w:r>
        <w:rPr>
          <w:rFonts w:hint="eastAsia"/>
          <w:spacing w:val="-1"/>
          <w:lang w:eastAsia="zh-CN"/>
        </w:rPr>
        <w:t>建设无感拾音系统：天花阵列麦克风全方位拾音，更全面的声音采集，能够捕捉到更多的声音细节，使本地扩声和远程互动声音更加真实、自然、清晰；需具备回声消除、噪声抑制功能，确保教师在教室任何位置讲话都能被清晰收录，同时有效过滤空调、学生讨论等背景噪音，提升音频质量。对于小组研讨场景，可实现各讨论组声音的独立采集；</w:t>
      </w:r>
    </w:p>
    <w:p w:rsidR="00CC07D1" w:rsidRDefault="00BC0F5C">
      <w:pPr>
        <w:pStyle w:val="a5"/>
        <w:numPr>
          <w:ilvl w:val="0"/>
          <w:numId w:val="3"/>
        </w:numPr>
        <w:spacing w:before="1" w:line="358" w:lineRule="auto"/>
        <w:ind w:left="-68" w:right="498" w:firstLine="488"/>
        <w:rPr>
          <w:b/>
          <w:bCs/>
          <w:spacing w:val="-1"/>
        </w:rPr>
      </w:pPr>
      <w:r>
        <w:rPr>
          <w:rFonts w:hint="eastAsia"/>
          <w:b/>
          <w:bCs/>
          <w:spacing w:val="-1"/>
          <w:lang w:eastAsia="zh-CN"/>
        </w:rPr>
        <w:t xml:space="preserve"> 物联控制</w:t>
      </w:r>
      <w:r>
        <w:rPr>
          <w:rFonts w:hint="eastAsia"/>
          <w:b/>
          <w:bCs/>
          <w:spacing w:val="-1"/>
        </w:rPr>
        <w:t>功能</w:t>
      </w:r>
    </w:p>
    <w:p w:rsidR="00CC07D1" w:rsidRDefault="00BC0F5C">
      <w:pPr>
        <w:pStyle w:val="a5"/>
        <w:spacing w:before="1" w:line="358" w:lineRule="auto"/>
        <w:ind w:right="498" w:firstLineChars="200" w:firstLine="478"/>
        <w:rPr>
          <w:b/>
          <w:bCs/>
          <w:spacing w:val="-1"/>
          <w:lang w:eastAsia="zh-CN"/>
        </w:rPr>
      </w:pPr>
      <w:r>
        <w:rPr>
          <w:rFonts w:hint="eastAsia"/>
          <w:spacing w:val="-1"/>
          <w:lang w:eastAsia="zh-CN"/>
        </w:rPr>
        <w:t>全屋智能控制，一键场景切换上课、下课、 自习、研讨等模式。灯光分区控制，可根据不同教学场景（如投影、阅读、讨论）调节，兼顾节能与视觉体验。</w:t>
      </w:r>
    </w:p>
    <w:p w:rsidR="00CC07D1" w:rsidRDefault="00BC0F5C">
      <w:pPr>
        <w:pStyle w:val="a5"/>
        <w:numPr>
          <w:ilvl w:val="0"/>
          <w:numId w:val="3"/>
        </w:numPr>
        <w:spacing w:before="1" w:line="358" w:lineRule="auto"/>
        <w:ind w:left="-68" w:right="498" w:firstLine="488"/>
        <w:rPr>
          <w:b/>
          <w:bCs/>
          <w:spacing w:val="-1"/>
        </w:rPr>
      </w:pPr>
      <w:r>
        <w:rPr>
          <w:rFonts w:hint="eastAsia"/>
          <w:b/>
          <w:bCs/>
          <w:spacing w:val="-1"/>
          <w:lang w:eastAsia="zh-CN"/>
        </w:rPr>
        <w:t xml:space="preserve"> </w:t>
      </w:r>
      <w:r>
        <w:rPr>
          <w:rFonts w:hint="eastAsia"/>
          <w:b/>
          <w:bCs/>
          <w:spacing w:val="-1"/>
        </w:rPr>
        <w:t>与学校现有系统对接</w:t>
      </w:r>
    </w:p>
    <w:p w:rsidR="00CC07D1" w:rsidRDefault="00BC0F5C">
      <w:pPr>
        <w:pStyle w:val="a5"/>
        <w:spacing w:before="1" w:line="358" w:lineRule="auto"/>
        <w:ind w:right="498" w:firstLineChars="200" w:firstLine="478"/>
        <w:rPr>
          <w:spacing w:val="-1"/>
          <w:lang w:eastAsia="zh-CN"/>
        </w:rPr>
      </w:pPr>
      <w:r>
        <w:rPr>
          <w:rFonts w:hint="eastAsia"/>
          <w:spacing w:val="-1"/>
          <w:lang w:eastAsia="zh-CN"/>
        </w:rPr>
        <w:t>教务系统对接：接收课表信息，自动触发对应课程的场景模式；将教室使用数据（如实际使用时长、学生出勤）反馈给教务系统，用于教学评估和排课优化；</w:t>
      </w:r>
    </w:p>
    <w:p w:rsidR="00CC07D1" w:rsidRDefault="00BC0F5C">
      <w:pPr>
        <w:pStyle w:val="a5"/>
        <w:spacing w:before="1" w:line="358" w:lineRule="auto"/>
        <w:ind w:right="498" w:firstLineChars="200" w:firstLine="478"/>
        <w:rPr>
          <w:b/>
          <w:bCs/>
          <w:spacing w:val="-1"/>
          <w:lang w:eastAsia="zh-CN"/>
        </w:rPr>
      </w:pPr>
      <w:r>
        <w:rPr>
          <w:rFonts w:hint="eastAsia"/>
          <w:spacing w:val="-1"/>
          <w:lang w:eastAsia="zh-CN"/>
        </w:rPr>
        <w:t>一卡通系统对接：通过教师/学生一卡通实现身份认证、教室准入、设备使用权限管理（如教师刷卡启动设备，学生刷卡预约协作区）；</w:t>
      </w:r>
    </w:p>
    <w:p w:rsidR="00CC07D1" w:rsidRDefault="00BC0F5C">
      <w:pPr>
        <w:pStyle w:val="a5"/>
        <w:spacing w:before="1" w:line="358" w:lineRule="auto"/>
        <w:ind w:right="498" w:firstLineChars="200" w:firstLine="478"/>
        <w:rPr>
          <w:spacing w:val="-1"/>
          <w:lang w:eastAsia="zh-CN"/>
        </w:rPr>
      </w:pPr>
      <w:r>
        <w:rPr>
          <w:rFonts w:hint="eastAsia"/>
          <w:spacing w:val="-1"/>
          <w:lang w:eastAsia="zh-CN"/>
        </w:rPr>
        <w:t>超星平台对接：推送课堂录制视频、学生答题数据、个性化学习资源至学校在线学习平台，实现课上课下学习的无缝衔；</w:t>
      </w:r>
    </w:p>
    <w:p w:rsidR="00CC07D1" w:rsidRDefault="00BC0F5C">
      <w:pPr>
        <w:pStyle w:val="a5"/>
        <w:numPr>
          <w:ilvl w:val="0"/>
          <w:numId w:val="3"/>
        </w:numPr>
        <w:spacing w:before="1" w:line="358" w:lineRule="auto"/>
        <w:ind w:left="-68" w:right="498" w:firstLine="488"/>
        <w:rPr>
          <w:b/>
          <w:bCs/>
          <w:color w:val="auto"/>
          <w:spacing w:val="-1"/>
          <w:lang w:eastAsia="zh-CN"/>
        </w:rPr>
      </w:pPr>
      <w:r>
        <w:rPr>
          <w:rFonts w:hint="eastAsia"/>
          <w:b/>
          <w:bCs/>
          <w:color w:val="auto"/>
          <w:spacing w:val="-1"/>
          <w:lang w:eastAsia="zh-CN"/>
        </w:rPr>
        <w:lastRenderedPageBreak/>
        <w:t>环境改造要求</w:t>
      </w:r>
    </w:p>
    <w:p w:rsidR="00CC07D1" w:rsidRDefault="00BC0F5C">
      <w:pPr>
        <w:pStyle w:val="a5"/>
        <w:spacing w:before="1" w:line="358" w:lineRule="auto"/>
        <w:ind w:right="498" w:firstLineChars="200" w:firstLine="478"/>
        <w:rPr>
          <w:color w:val="auto"/>
          <w:spacing w:val="-1"/>
          <w:lang w:eastAsia="zh-CN"/>
        </w:rPr>
      </w:pPr>
      <w:r>
        <w:rPr>
          <w:rFonts w:hint="eastAsia"/>
          <w:color w:val="auto"/>
          <w:spacing w:val="-1"/>
          <w:lang w:eastAsia="zh-CN"/>
        </w:rPr>
        <w:t>根据学校提供的教室情况，对教室进行环境改造：集成吊顶（含灯膜和安装）；根据功能设计对电路、管线重新规划；灯光需分区控制开关；地板改造；需要根据分组数量</w:t>
      </w:r>
      <w:r w:rsidR="00284806">
        <w:rPr>
          <w:rFonts w:hint="eastAsia"/>
          <w:color w:val="auto"/>
          <w:spacing w:val="-1"/>
          <w:lang w:eastAsia="zh-CN"/>
        </w:rPr>
        <w:t>（最多6组）</w:t>
      </w:r>
      <w:r>
        <w:rPr>
          <w:rFonts w:hint="eastAsia"/>
          <w:color w:val="auto"/>
          <w:spacing w:val="-1"/>
          <w:lang w:eastAsia="zh-CN"/>
        </w:rPr>
        <w:t>规划足够的电源插座以满足分组教学的需要；</w:t>
      </w:r>
    </w:p>
    <w:p w:rsidR="00CC07D1" w:rsidRDefault="00CC07D1">
      <w:pPr>
        <w:pStyle w:val="a5"/>
        <w:spacing w:before="1" w:line="358" w:lineRule="auto"/>
        <w:ind w:right="498" w:firstLineChars="200" w:firstLine="480"/>
        <w:rPr>
          <w:b/>
          <w:bCs/>
          <w:color w:val="auto"/>
          <w:spacing w:val="-1"/>
          <w:lang w:eastAsia="zh-CN"/>
        </w:rPr>
      </w:pPr>
    </w:p>
    <w:p w:rsidR="00A23167" w:rsidRDefault="00A23167">
      <w:pPr>
        <w:pStyle w:val="a5"/>
        <w:spacing w:before="1" w:line="358" w:lineRule="auto"/>
        <w:ind w:right="498" w:firstLineChars="200" w:firstLine="480"/>
        <w:rPr>
          <w:b/>
          <w:bCs/>
          <w:color w:val="auto"/>
          <w:spacing w:val="-1"/>
          <w:lang w:eastAsia="zh-CN"/>
        </w:rPr>
      </w:pPr>
      <w:r>
        <w:rPr>
          <w:rFonts w:hint="eastAsia"/>
          <w:b/>
          <w:bCs/>
          <w:color w:val="auto"/>
          <w:spacing w:val="-1"/>
          <w:lang w:eastAsia="zh-CN"/>
        </w:rPr>
        <w:t>必要时须提供样机进行现场演示</w:t>
      </w:r>
    </w:p>
    <w:p w:rsidR="00A23167" w:rsidRDefault="00A23167">
      <w:pPr>
        <w:pStyle w:val="a5"/>
        <w:spacing w:before="1" w:line="358" w:lineRule="auto"/>
        <w:ind w:right="498" w:firstLineChars="200" w:firstLine="480"/>
        <w:rPr>
          <w:b/>
          <w:bCs/>
          <w:color w:val="auto"/>
          <w:spacing w:val="-1"/>
          <w:lang w:eastAsia="zh-CN"/>
        </w:rPr>
      </w:pPr>
    </w:p>
    <w:p w:rsidR="00A23167" w:rsidRDefault="00A23167">
      <w:pPr>
        <w:pStyle w:val="a5"/>
        <w:spacing w:before="1" w:line="358" w:lineRule="auto"/>
        <w:ind w:right="498" w:firstLineChars="200" w:firstLine="480"/>
        <w:rPr>
          <w:rFonts w:hint="eastAsia"/>
          <w:b/>
          <w:bCs/>
          <w:color w:val="auto"/>
          <w:spacing w:val="-1"/>
          <w:lang w:eastAsia="zh-CN"/>
        </w:rPr>
      </w:pPr>
    </w:p>
    <w:p w:rsidR="00CC07D1" w:rsidRDefault="00BC0F5C">
      <w:pPr>
        <w:pStyle w:val="a5"/>
        <w:spacing w:before="1" w:line="358" w:lineRule="auto"/>
        <w:ind w:right="498" w:firstLineChars="200" w:firstLine="480"/>
        <w:rPr>
          <w:b/>
          <w:bCs/>
          <w:color w:val="auto"/>
          <w:spacing w:val="-1"/>
          <w:lang w:eastAsia="zh-CN"/>
        </w:rPr>
      </w:pPr>
      <w:r>
        <w:rPr>
          <w:rFonts w:hint="eastAsia"/>
          <w:b/>
          <w:bCs/>
          <w:color w:val="auto"/>
          <w:spacing w:val="-1"/>
          <w:lang w:eastAsia="zh-CN"/>
        </w:rPr>
        <w:t>2、建设内容：</w:t>
      </w:r>
      <w:r w:rsidR="00A23167">
        <w:rPr>
          <w:rFonts w:hint="eastAsia"/>
          <w:b/>
          <w:bCs/>
          <w:color w:val="auto"/>
          <w:spacing w:val="-1"/>
          <w:lang w:eastAsia="zh-CN"/>
        </w:rPr>
        <w:t>见附表</w:t>
      </w:r>
      <w:r w:rsidR="0032628F">
        <w:rPr>
          <w:rFonts w:hint="eastAsia"/>
          <w:b/>
          <w:bCs/>
          <w:color w:val="auto"/>
          <w:spacing w:val="-1"/>
          <w:lang w:eastAsia="zh-CN"/>
        </w:rPr>
        <w:t>（性能参数可大于等于下面列表）</w:t>
      </w:r>
    </w:p>
    <w:tbl>
      <w:tblPr>
        <w:tblW w:w="9811" w:type="dxa"/>
        <w:jc w:val="center"/>
        <w:tblLook w:val="04A0" w:firstRow="1" w:lastRow="0" w:firstColumn="1" w:lastColumn="0" w:noHBand="0" w:noVBand="1"/>
      </w:tblPr>
      <w:tblGrid>
        <w:gridCol w:w="638"/>
        <w:gridCol w:w="1125"/>
        <w:gridCol w:w="6029"/>
        <w:gridCol w:w="567"/>
        <w:gridCol w:w="708"/>
        <w:gridCol w:w="744"/>
      </w:tblGrid>
      <w:tr w:rsidR="00CC07D1">
        <w:trPr>
          <w:tblHeade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b/>
                <w:sz w:val="20"/>
                <w:szCs w:val="20"/>
              </w:rPr>
            </w:pPr>
            <w:r>
              <w:rPr>
                <w:rFonts w:ascii="宋体" w:eastAsia="宋体" w:hAnsi="宋体" w:cs="宋体" w:hint="eastAsia"/>
                <w:b/>
                <w:sz w:val="20"/>
                <w:szCs w:val="20"/>
                <w:lang w:eastAsia="zh-CN" w:bidi="ar"/>
              </w:rPr>
              <w:lastRenderedPageBreak/>
              <w:t>序号</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b/>
                <w:sz w:val="20"/>
                <w:szCs w:val="20"/>
              </w:rPr>
            </w:pPr>
            <w:r>
              <w:rPr>
                <w:rFonts w:ascii="宋体" w:eastAsia="宋体" w:hAnsi="宋体" w:cs="宋体" w:hint="eastAsia"/>
                <w:b/>
                <w:sz w:val="20"/>
                <w:szCs w:val="20"/>
                <w:lang w:eastAsia="zh-CN" w:bidi="ar"/>
              </w:rPr>
              <w:t>产品名称</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b/>
                <w:sz w:val="20"/>
                <w:szCs w:val="20"/>
              </w:rPr>
            </w:pPr>
            <w:r>
              <w:rPr>
                <w:rFonts w:ascii="宋体" w:eastAsia="宋体" w:hAnsi="宋体" w:cs="宋体" w:hint="eastAsia"/>
                <w:b/>
                <w:sz w:val="20"/>
                <w:szCs w:val="20"/>
                <w:lang w:eastAsia="zh-CN" w:bidi="ar"/>
              </w:rPr>
              <w:t>参数规格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b/>
                <w:sz w:val="20"/>
                <w:szCs w:val="20"/>
              </w:rPr>
            </w:pPr>
            <w:r>
              <w:rPr>
                <w:rFonts w:ascii="宋体" w:eastAsia="宋体" w:hAnsi="宋体" w:cs="宋体" w:hint="eastAsia"/>
                <w:b/>
                <w:sz w:val="20"/>
                <w:szCs w:val="20"/>
                <w:lang w:eastAsia="zh-CN" w:bidi="ar"/>
              </w:rPr>
              <w:t>单位</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b/>
                <w:sz w:val="20"/>
                <w:szCs w:val="20"/>
              </w:rPr>
            </w:pPr>
            <w:r>
              <w:rPr>
                <w:rFonts w:ascii="宋体" w:eastAsia="宋体" w:hAnsi="宋体" w:cs="宋体" w:hint="eastAsia"/>
                <w:b/>
                <w:sz w:val="20"/>
                <w:szCs w:val="20"/>
                <w:lang w:eastAsia="zh-CN" w:bidi="ar"/>
              </w:rPr>
              <w:t>数量</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b/>
                <w:sz w:val="20"/>
                <w:szCs w:val="20"/>
              </w:rPr>
            </w:pPr>
            <w:r>
              <w:rPr>
                <w:rFonts w:ascii="宋体" w:eastAsia="宋体" w:hAnsi="宋体" w:cs="宋体" w:hint="eastAsia"/>
                <w:b/>
                <w:sz w:val="20"/>
                <w:szCs w:val="20"/>
                <w:lang w:eastAsia="zh-CN" w:bidi="ar"/>
              </w:rPr>
              <w:t>备注</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触摸大屏一体机</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1</w:t>
            </w:r>
            <w:r>
              <w:rPr>
                <w:rFonts w:ascii="宋体" w:eastAsia="宋体" w:hAnsi="宋体" w:cs="宋体" w:hint="eastAsia"/>
                <w:sz w:val="20"/>
                <w:szCs w:val="20"/>
                <w:lang w:eastAsia="zh-CN"/>
              </w:rPr>
              <w:t>．显示尺寸：宽≥</w:t>
            </w:r>
            <w:r>
              <w:rPr>
                <w:rFonts w:ascii="宋体" w:eastAsia="宋体" w:hAnsi="宋体" w:cs="宋体"/>
                <w:sz w:val="20"/>
                <w:szCs w:val="20"/>
                <w:lang w:eastAsia="zh-CN"/>
              </w:rPr>
              <w:t>4200mm</w:t>
            </w:r>
            <w:r>
              <w:rPr>
                <w:rFonts w:ascii="宋体" w:eastAsia="宋体" w:hAnsi="宋体" w:cs="宋体" w:hint="eastAsia"/>
                <w:sz w:val="20"/>
                <w:szCs w:val="20"/>
                <w:lang w:eastAsia="zh-CN"/>
              </w:rPr>
              <w:t>，高≥</w:t>
            </w:r>
            <w:r>
              <w:rPr>
                <w:rFonts w:ascii="宋体" w:eastAsia="宋体" w:hAnsi="宋体" w:cs="宋体"/>
                <w:sz w:val="20"/>
                <w:szCs w:val="20"/>
                <w:lang w:eastAsia="zh-CN"/>
              </w:rPr>
              <w:t>1200mm</w:t>
            </w:r>
            <w:r>
              <w:rPr>
                <w:rFonts w:ascii="宋体" w:eastAsia="宋体" w:hAnsi="宋体" w:cs="宋体" w:hint="eastAsia"/>
                <w:sz w:val="20"/>
                <w:szCs w:val="20"/>
                <w:lang w:eastAsia="zh-CN"/>
              </w:rPr>
              <w:t>，厚≤</w:t>
            </w:r>
            <w:r>
              <w:rPr>
                <w:rFonts w:ascii="宋体" w:eastAsia="宋体" w:hAnsi="宋体" w:cs="宋体"/>
                <w:sz w:val="20"/>
                <w:szCs w:val="20"/>
                <w:lang w:eastAsia="zh-CN"/>
              </w:rPr>
              <w:t>120mm</w:t>
            </w:r>
            <w:r>
              <w:rPr>
                <w:rFonts w:ascii="宋体" w:eastAsia="宋体" w:hAnsi="宋体" w:cs="宋体" w:hint="eastAsia"/>
                <w:sz w:val="20"/>
                <w:szCs w:val="20"/>
                <w:lang w:eastAsia="zh-CN"/>
              </w:rPr>
              <w:t>，整机屏幕采用≥</w:t>
            </w:r>
            <w:r>
              <w:rPr>
                <w:rFonts w:ascii="宋体" w:eastAsia="宋体" w:hAnsi="宋体" w:cs="宋体"/>
                <w:sz w:val="20"/>
                <w:szCs w:val="20"/>
                <w:lang w:eastAsia="zh-CN"/>
              </w:rPr>
              <w:t>86</w:t>
            </w:r>
            <w:r>
              <w:rPr>
                <w:rFonts w:ascii="宋体" w:eastAsia="宋体" w:hAnsi="宋体" w:cs="宋体" w:hint="eastAsia"/>
                <w:sz w:val="20"/>
                <w:szCs w:val="20"/>
                <w:lang w:eastAsia="zh-CN"/>
              </w:rPr>
              <w:t>英寸液晶显示器，采用全金属外壳，三拼接平面一体化设计，屏幕边缘采用金属圆角包边防护，整机背板采用金属材质，能够有效的屏蔽内部电路器件辐射。</w:t>
            </w:r>
          </w:p>
          <w:p w:rsidR="00CC07D1" w:rsidRDefault="00BC0F5C">
            <w:pPr>
              <w:keepNext/>
              <w:rPr>
                <w:rFonts w:ascii="宋体" w:eastAsia="宋体" w:hAnsi="宋体" w:cs="宋体"/>
                <w:sz w:val="20"/>
                <w:szCs w:val="20"/>
              </w:rPr>
            </w:pPr>
            <w:r>
              <w:rPr>
                <w:rFonts w:ascii="宋体" w:eastAsia="宋体" w:hAnsi="宋体" w:cs="宋体"/>
                <w:sz w:val="20"/>
                <w:szCs w:val="20"/>
              </w:rPr>
              <w:t>2</w:t>
            </w:r>
            <w:r>
              <w:rPr>
                <w:rFonts w:ascii="宋体" w:eastAsia="宋体" w:hAnsi="宋体" w:cs="宋体" w:hint="eastAsia"/>
                <w:sz w:val="20"/>
                <w:szCs w:val="20"/>
              </w:rPr>
              <w:t>．整机接口侧置输入接口具备</w:t>
            </w:r>
            <w:r>
              <w:rPr>
                <w:rFonts w:ascii="宋体" w:eastAsia="宋体" w:hAnsi="宋体" w:cs="宋体"/>
                <w:sz w:val="20"/>
                <w:szCs w:val="20"/>
              </w:rPr>
              <w:t>2*HDMI</w:t>
            </w:r>
            <w:r>
              <w:rPr>
                <w:rFonts w:ascii="宋体" w:eastAsia="宋体" w:hAnsi="宋体" w:cs="宋体" w:hint="eastAsia"/>
                <w:sz w:val="20"/>
                <w:szCs w:val="20"/>
              </w:rPr>
              <w:t>、</w:t>
            </w:r>
            <w:r>
              <w:rPr>
                <w:rFonts w:ascii="宋体" w:eastAsia="宋体" w:hAnsi="宋体" w:cs="宋体"/>
                <w:sz w:val="20"/>
                <w:szCs w:val="20"/>
              </w:rPr>
              <w:t>1*RS232</w:t>
            </w:r>
            <w:r>
              <w:rPr>
                <w:rFonts w:ascii="宋体" w:eastAsia="宋体" w:hAnsi="宋体" w:cs="宋体" w:hint="eastAsia"/>
                <w:sz w:val="20"/>
                <w:szCs w:val="20"/>
              </w:rPr>
              <w:t>（</w:t>
            </w:r>
            <w:r>
              <w:rPr>
                <w:rFonts w:ascii="宋体" w:eastAsia="宋体" w:hAnsi="宋体" w:cs="宋体"/>
                <w:sz w:val="20"/>
                <w:szCs w:val="20"/>
              </w:rPr>
              <w:t>RJ45</w:t>
            </w:r>
            <w:r>
              <w:rPr>
                <w:rFonts w:ascii="宋体" w:eastAsia="宋体" w:hAnsi="宋体" w:cs="宋体" w:hint="eastAsia"/>
                <w:sz w:val="20"/>
                <w:szCs w:val="20"/>
              </w:rPr>
              <w:t>形态）、</w:t>
            </w:r>
            <w:r>
              <w:rPr>
                <w:rFonts w:ascii="宋体" w:eastAsia="宋体" w:hAnsi="宋体" w:cs="宋体"/>
                <w:sz w:val="20"/>
                <w:szCs w:val="20"/>
              </w:rPr>
              <w:t>1*USB</w:t>
            </w:r>
            <w:r>
              <w:rPr>
                <w:rFonts w:ascii="宋体" w:eastAsia="宋体" w:hAnsi="宋体" w:cs="宋体" w:hint="eastAsia"/>
                <w:sz w:val="20"/>
                <w:szCs w:val="20"/>
              </w:rPr>
              <w:t>接口，侧置输出接口具备</w:t>
            </w:r>
            <w:r>
              <w:rPr>
                <w:rFonts w:ascii="宋体" w:eastAsia="宋体" w:hAnsi="宋体" w:cs="宋体"/>
                <w:sz w:val="20"/>
                <w:szCs w:val="20"/>
              </w:rPr>
              <w:t>1*</w:t>
            </w:r>
            <w:r>
              <w:rPr>
                <w:rFonts w:ascii="宋体" w:eastAsia="宋体" w:hAnsi="宋体" w:cs="宋体" w:hint="eastAsia"/>
                <w:sz w:val="20"/>
                <w:szCs w:val="20"/>
              </w:rPr>
              <w:t>音频输出、</w:t>
            </w:r>
            <w:r>
              <w:rPr>
                <w:rFonts w:ascii="宋体" w:eastAsia="宋体" w:hAnsi="宋体" w:cs="宋体"/>
                <w:sz w:val="20"/>
                <w:szCs w:val="20"/>
              </w:rPr>
              <w:t>1*</w:t>
            </w:r>
            <w:r>
              <w:rPr>
                <w:rFonts w:ascii="宋体" w:eastAsia="宋体" w:hAnsi="宋体" w:cs="宋体" w:hint="eastAsia"/>
                <w:sz w:val="20"/>
                <w:szCs w:val="20"/>
              </w:rPr>
              <w:t>触控</w:t>
            </w:r>
            <w:r>
              <w:rPr>
                <w:rFonts w:ascii="宋体" w:eastAsia="宋体" w:hAnsi="宋体" w:cs="宋体"/>
                <w:sz w:val="20"/>
                <w:szCs w:val="20"/>
              </w:rPr>
              <w:t>USB</w:t>
            </w:r>
            <w:r>
              <w:rPr>
                <w:rFonts w:ascii="宋体" w:eastAsia="宋体" w:hAnsi="宋体" w:cs="宋体" w:hint="eastAsia"/>
                <w:sz w:val="20"/>
                <w:szCs w:val="20"/>
              </w:rPr>
              <w:t>输出，</w:t>
            </w:r>
            <w:r>
              <w:rPr>
                <w:rFonts w:ascii="宋体" w:eastAsia="宋体" w:hAnsi="宋体" w:cs="宋体"/>
                <w:sz w:val="20"/>
                <w:szCs w:val="20"/>
              </w:rPr>
              <w:t>1*HDMI</w:t>
            </w:r>
            <w:r>
              <w:rPr>
                <w:rFonts w:ascii="宋体" w:eastAsia="宋体" w:hAnsi="宋体" w:cs="宋体" w:hint="eastAsia"/>
                <w:sz w:val="20"/>
                <w:szCs w:val="20"/>
              </w:rPr>
              <w:t>输出接口，支持最大</w:t>
            </w:r>
            <w:r>
              <w:rPr>
                <w:rFonts w:ascii="宋体" w:eastAsia="宋体" w:hAnsi="宋体" w:cs="宋体"/>
                <w:sz w:val="20"/>
                <w:szCs w:val="20"/>
              </w:rPr>
              <w:t>4K@60Hz</w:t>
            </w:r>
            <w:r>
              <w:rPr>
                <w:rFonts w:ascii="宋体" w:eastAsia="宋体" w:hAnsi="宋体" w:cs="宋体" w:hint="eastAsia"/>
                <w:sz w:val="20"/>
                <w:szCs w:val="20"/>
              </w:rPr>
              <w:t>分辨率输出，前置输入接口</w:t>
            </w:r>
            <w:r>
              <w:rPr>
                <w:rFonts w:ascii="宋体" w:eastAsia="宋体" w:hAnsi="宋体" w:cs="宋体"/>
                <w:sz w:val="20"/>
                <w:szCs w:val="20"/>
              </w:rPr>
              <w:t>3*USB</w:t>
            </w:r>
            <w:r>
              <w:rPr>
                <w:rFonts w:ascii="宋体" w:eastAsia="宋体" w:hAnsi="宋体" w:cs="宋体" w:hint="eastAsia"/>
                <w:sz w:val="20"/>
                <w:szCs w:val="20"/>
              </w:rPr>
              <w:t>接口（包含</w:t>
            </w:r>
            <w:r>
              <w:rPr>
                <w:rFonts w:ascii="宋体" w:eastAsia="宋体" w:hAnsi="宋体" w:cs="宋体"/>
                <w:sz w:val="20"/>
                <w:szCs w:val="20"/>
              </w:rPr>
              <w:t>1*Type-C</w:t>
            </w:r>
            <w:r>
              <w:rPr>
                <w:rFonts w:ascii="宋体" w:eastAsia="宋体" w:hAnsi="宋体" w:cs="宋体" w:hint="eastAsia"/>
                <w:sz w:val="20"/>
                <w:szCs w:val="20"/>
              </w:rPr>
              <w:t>、</w:t>
            </w:r>
            <w:r>
              <w:rPr>
                <w:rFonts w:ascii="宋体" w:eastAsia="宋体" w:hAnsi="宋体" w:cs="宋体"/>
                <w:sz w:val="20"/>
                <w:szCs w:val="20"/>
              </w:rPr>
              <w:t>2*USB</w:t>
            </w:r>
            <w:r>
              <w:rPr>
                <w:rFonts w:ascii="宋体" w:eastAsia="宋体" w:hAnsi="宋体" w:cs="宋体" w:hint="eastAsia"/>
                <w:sz w:val="20"/>
                <w:szCs w:val="20"/>
              </w:rPr>
              <w:t>）。</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3</w:t>
            </w:r>
            <w:r>
              <w:rPr>
                <w:rFonts w:ascii="宋体" w:eastAsia="宋体" w:hAnsi="宋体" w:cs="宋体" w:hint="eastAsia"/>
                <w:sz w:val="20"/>
                <w:szCs w:val="20"/>
                <w:lang w:eastAsia="zh-CN"/>
              </w:rPr>
              <w:t>．整机设备内置</w:t>
            </w:r>
            <w:r>
              <w:rPr>
                <w:rFonts w:ascii="宋体" w:eastAsia="宋体" w:hAnsi="宋体" w:cs="宋体"/>
                <w:sz w:val="20"/>
                <w:szCs w:val="20"/>
                <w:lang w:eastAsia="zh-CN"/>
              </w:rPr>
              <w:t>2.2</w:t>
            </w:r>
            <w:r>
              <w:rPr>
                <w:rFonts w:ascii="宋体" w:eastAsia="宋体" w:hAnsi="宋体" w:cs="宋体" w:hint="eastAsia"/>
                <w:sz w:val="20"/>
                <w:szCs w:val="20"/>
                <w:lang w:eastAsia="zh-CN"/>
              </w:rPr>
              <w:t>声道扬声器，功率≥</w:t>
            </w:r>
            <w:r>
              <w:rPr>
                <w:rFonts w:ascii="宋体" w:eastAsia="宋体" w:hAnsi="宋体" w:cs="宋体"/>
                <w:sz w:val="20"/>
                <w:szCs w:val="20"/>
                <w:lang w:eastAsia="zh-CN"/>
              </w:rPr>
              <w:t>80W</w:t>
            </w:r>
            <w:r>
              <w:rPr>
                <w:rFonts w:ascii="宋体" w:eastAsia="宋体" w:hAnsi="宋体" w:cs="宋体" w:hint="eastAsia"/>
                <w:sz w:val="20"/>
                <w:szCs w:val="20"/>
                <w:lang w:eastAsia="zh-CN"/>
              </w:rPr>
              <w:t>。整机全部扬声器无需打开背板即可单独拆卸。</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4</w:t>
            </w:r>
            <w:r>
              <w:rPr>
                <w:rFonts w:ascii="宋体" w:eastAsia="宋体" w:hAnsi="宋体" w:cs="宋体" w:hint="eastAsia"/>
                <w:sz w:val="20"/>
                <w:szCs w:val="20"/>
                <w:lang w:eastAsia="zh-CN"/>
              </w:rPr>
              <w:t>．▲整机内置</w:t>
            </w:r>
            <w:r>
              <w:rPr>
                <w:rFonts w:ascii="宋体" w:eastAsia="宋体" w:hAnsi="宋体" w:cs="宋体"/>
                <w:sz w:val="20"/>
                <w:szCs w:val="20"/>
                <w:lang w:eastAsia="zh-CN"/>
              </w:rPr>
              <w:t>8</w:t>
            </w:r>
            <w:r>
              <w:rPr>
                <w:rFonts w:ascii="宋体" w:eastAsia="宋体" w:hAnsi="宋体" w:cs="宋体" w:hint="eastAsia"/>
                <w:sz w:val="20"/>
                <w:szCs w:val="20"/>
                <w:lang w:eastAsia="zh-CN"/>
              </w:rPr>
              <w:t>阵列麦克风，拾音距离不少于</w:t>
            </w:r>
            <w:r>
              <w:rPr>
                <w:rFonts w:ascii="宋体" w:eastAsia="宋体" w:hAnsi="宋体" w:cs="宋体"/>
                <w:sz w:val="20"/>
                <w:szCs w:val="20"/>
                <w:lang w:eastAsia="zh-CN"/>
              </w:rPr>
              <w:t>12m</w:t>
            </w:r>
            <w:r>
              <w:rPr>
                <w:rFonts w:ascii="宋体" w:eastAsia="宋体" w:hAnsi="宋体" w:cs="宋体" w:hint="eastAsia"/>
                <w:sz w:val="20"/>
                <w:szCs w:val="20"/>
                <w:lang w:eastAsia="zh-CN"/>
              </w:rPr>
              <w:t>。内置语音助手，可通过麦克风唤醒语音助手，支持语音交互的方式调节整机音量、亮度，语音操控打开系统已安装应用。（需提供第三方检测机构出具的检测报告复印件，并加盖投标产品制造商公章）。</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5</w:t>
            </w:r>
            <w:r>
              <w:rPr>
                <w:rFonts w:ascii="宋体" w:eastAsia="宋体" w:hAnsi="宋体" w:cs="宋体" w:hint="eastAsia"/>
                <w:sz w:val="20"/>
                <w:szCs w:val="20"/>
                <w:lang w:eastAsia="zh-CN"/>
              </w:rPr>
              <w:t>．▲整机采用≥</w:t>
            </w:r>
            <w:r>
              <w:rPr>
                <w:rFonts w:ascii="宋体" w:eastAsia="宋体" w:hAnsi="宋体" w:cs="宋体"/>
                <w:sz w:val="20"/>
                <w:szCs w:val="20"/>
                <w:lang w:eastAsia="zh-CN"/>
              </w:rPr>
              <w:t>12</w:t>
            </w:r>
            <w:r>
              <w:rPr>
                <w:rFonts w:ascii="宋体" w:eastAsia="宋体" w:hAnsi="宋体" w:cs="宋体" w:hint="eastAsia"/>
                <w:sz w:val="20"/>
                <w:szCs w:val="20"/>
                <w:lang w:eastAsia="zh-CN"/>
              </w:rPr>
              <w:t>核国产化嵌入式芯片，</w:t>
            </w:r>
            <w:r>
              <w:rPr>
                <w:rFonts w:ascii="宋体" w:eastAsia="宋体" w:hAnsi="宋体" w:cs="宋体"/>
                <w:sz w:val="20"/>
                <w:szCs w:val="20"/>
                <w:lang w:eastAsia="zh-CN"/>
              </w:rPr>
              <w:t>CPU</w:t>
            </w:r>
            <w:r>
              <w:rPr>
                <w:rFonts w:ascii="宋体" w:eastAsia="宋体" w:hAnsi="宋体" w:cs="宋体" w:hint="eastAsia"/>
                <w:sz w:val="20"/>
                <w:szCs w:val="20"/>
                <w:lang w:eastAsia="zh-CN"/>
              </w:rPr>
              <w:t>≥</w:t>
            </w:r>
            <w:r>
              <w:rPr>
                <w:rFonts w:ascii="宋体" w:eastAsia="宋体" w:hAnsi="宋体" w:cs="宋体"/>
                <w:sz w:val="20"/>
                <w:szCs w:val="20"/>
                <w:lang w:eastAsia="zh-CN"/>
              </w:rPr>
              <w:t>8</w:t>
            </w:r>
            <w:r>
              <w:rPr>
                <w:rFonts w:ascii="宋体" w:eastAsia="宋体" w:hAnsi="宋体" w:cs="宋体" w:hint="eastAsia"/>
                <w:sz w:val="20"/>
                <w:szCs w:val="20"/>
                <w:lang w:eastAsia="zh-CN"/>
              </w:rPr>
              <w:t>核，整机嵌入式系统版本≥</w:t>
            </w:r>
            <w:r>
              <w:rPr>
                <w:rFonts w:ascii="宋体" w:eastAsia="宋体" w:hAnsi="宋体" w:cs="宋体"/>
                <w:sz w:val="20"/>
                <w:szCs w:val="20"/>
                <w:lang w:eastAsia="zh-CN"/>
              </w:rPr>
              <w:t>Android 15</w:t>
            </w:r>
            <w:r>
              <w:rPr>
                <w:rFonts w:ascii="宋体" w:eastAsia="宋体" w:hAnsi="宋体" w:cs="宋体" w:hint="eastAsia"/>
                <w:sz w:val="20"/>
                <w:szCs w:val="20"/>
                <w:lang w:eastAsia="zh-CN"/>
              </w:rPr>
              <w:t>，主频≥</w:t>
            </w:r>
            <w:r>
              <w:rPr>
                <w:rFonts w:ascii="宋体" w:eastAsia="宋体" w:hAnsi="宋体" w:cs="宋体"/>
                <w:sz w:val="20"/>
                <w:szCs w:val="20"/>
                <w:lang w:eastAsia="zh-CN"/>
              </w:rPr>
              <w:t>1.6GHz</w:t>
            </w:r>
            <w:r>
              <w:rPr>
                <w:rFonts w:ascii="宋体" w:eastAsia="宋体" w:hAnsi="宋体" w:cs="宋体" w:hint="eastAsia"/>
                <w:sz w:val="20"/>
                <w:szCs w:val="20"/>
                <w:lang w:eastAsia="zh-CN"/>
              </w:rPr>
              <w:t>，内存≥</w:t>
            </w:r>
            <w:r>
              <w:rPr>
                <w:rFonts w:ascii="宋体" w:eastAsia="宋体" w:hAnsi="宋体" w:cs="宋体"/>
                <w:sz w:val="20"/>
                <w:szCs w:val="20"/>
                <w:lang w:eastAsia="zh-CN"/>
              </w:rPr>
              <w:t>2GB</w:t>
            </w:r>
            <w:r>
              <w:rPr>
                <w:rFonts w:ascii="宋体" w:eastAsia="宋体" w:hAnsi="宋体" w:cs="宋体" w:hint="eastAsia"/>
                <w:sz w:val="20"/>
                <w:szCs w:val="20"/>
                <w:lang w:eastAsia="zh-CN"/>
              </w:rPr>
              <w:t>，存储空间≥</w:t>
            </w:r>
            <w:r>
              <w:rPr>
                <w:rFonts w:ascii="宋体" w:eastAsia="宋体" w:hAnsi="宋体" w:cs="宋体"/>
                <w:sz w:val="20"/>
                <w:szCs w:val="20"/>
                <w:lang w:eastAsia="zh-CN"/>
              </w:rPr>
              <w:t>32GB</w:t>
            </w:r>
            <w:r>
              <w:rPr>
                <w:rFonts w:ascii="宋体" w:eastAsia="宋体" w:hAnsi="宋体" w:cs="宋体" w:hint="eastAsia"/>
                <w:sz w:val="20"/>
                <w:szCs w:val="20"/>
                <w:lang w:eastAsia="zh-CN"/>
              </w:rPr>
              <w:t>（需提供第三方检测机构出具的检测报告复印件，并加盖投标产品制造商公章）。</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6</w:t>
            </w:r>
            <w:r>
              <w:rPr>
                <w:rFonts w:ascii="宋体" w:eastAsia="宋体" w:hAnsi="宋体" w:cs="宋体" w:hint="eastAsia"/>
                <w:sz w:val="20"/>
                <w:szCs w:val="20"/>
                <w:lang w:eastAsia="zh-CN"/>
              </w:rPr>
              <w:t>．采用全贴合方式，屏体亮度≥</w:t>
            </w:r>
            <w:r>
              <w:rPr>
                <w:rFonts w:ascii="宋体" w:eastAsia="宋体" w:hAnsi="宋体" w:cs="宋体"/>
                <w:sz w:val="20"/>
                <w:szCs w:val="20"/>
                <w:lang w:eastAsia="zh-CN"/>
              </w:rPr>
              <w:t>350cd/</w:t>
            </w:r>
            <w:r>
              <w:rPr>
                <w:rFonts w:ascii="宋体" w:eastAsia="宋体" w:hAnsi="宋体" w:cs="宋体" w:hint="eastAsia"/>
                <w:sz w:val="20"/>
                <w:szCs w:val="20"/>
                <w:lang w:eastAsia="zh-CN"/>
              </w:rPr>
              <w:t>㎡，整机屏幕中心亮度三分之一的亮度观看视角≥</w:t>
            </w:r>
            <w:r>
              <w:rPr>
                <w:rFonts w:ascii="宋体" w:eastAsia="宋体" w:hAnsi="宋体" w:cs="宋体"/>
                <w:sz w:val="20"/>
                <w:szCs w:val="20"/>
                <w:lang w:eastAsia="zh-CN"/>
              </w:rPr>
              <w:t>130°</w:t>
            </w:r>
            <w:r>
              <w:rPr>
                <w:rFonts w:ascii="宋体" w:eastAsia="宋体" w:hAnsi="宋体" w:cs="宋体" w:hint="eastAsia"/>
                <w:sz w:val="20"/>
                <w:szCs w:val="20"/>
                <w:lang w:eastAsia="zh-CN"/>
              </w:rPr>
              <w:t>。</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7</w:t>
            </w:r>
            <w:r>
              <w:rPr>
                <w:rFonts w:ascii="宋体" w:eastAsia="宋体" w:hAnsi="宋体" w:cs="宋体" w:hint="eastAsia"/>
                <w:sz w:val="20"/>
                <w:szCs w:val="20"/>
                <w:lang w:eastAsia="zh-CN"/>
              </w:rPr>
              <w:t>．整机屏体无需操作即可实现蓝光防护，满足蓝光危害</w:t>
            </w:r>
            <w:r>
              <w:rPr>
                <w:rFonts w:ascii="宋体" w:eastAsia="宋体" w:hAnsi="宋体" w:cs="宋体"/>
                <w:sz w:val="20"/>
                <w:szCs w:val="20"/>
                <w:lang w:eastAsia="zh-CN"/>
              </w:rPr>
              <w:t>RG0</w:t>
            </w:r>
            <w:r>
              <w:rPr>
                <w:rFonts w:ascii="宋体" w:eastAsia="宋体" w:hAnsi="宋体" w:cs="宋体" w:hint="eastAsia"/>
                <w:sz w:val="20"/>
                <w:szCs w:val="20"/>
                <w:lang w:eastAsia="zh-CN"/>
              </w:rPr>
              <w:t>级别，全通道搭载护眼纸质屏，可选牛皮、素描、宣纸、水彩、水纹五种纸质纹理，纹理透明度、色温均可自定义调节。</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8</w:t>
            </w:r>
            <w:r>
              <w:rPr>
                <w:rFonts w:ascii="宋体" w:eastAsia="宋体" w:hAnsi="宋体" w:cs="宋体" w:hint="eastAsia"/>
                <w:sz w:val="20"/>
                <w:szCs w:val="20"/>
                <w:lang w:eastAsia="zh-CN"/>
              </w:rPr>
              <w:t>．三合一电源按键，具备不少于</w:t>
            </w:r>
            <w:r>
              <w:rPr>
                <w:rFonts w:ascii="宋体" w:eastAsia="宋体" w:hAnsi="宋体" w:cs="宋体"/>
                <w:sz w:val="20"/>
                <w:szCs w:val="20"/>
                <w:lang w:eastAsia="zh-CN"/>
              </w:rPr>
              <w:t>4</w:t>
            </w:r>
            <w:r>
              <w:rPr>
                <w:rFonts w:ascii="宋体" w:eastAsia="宋体" w:hAnsi="宋体" w:cs="宋体" w:hint="eastAsia"/>
                <w:sz w:val="20"/>
                <w:szCs w:val="20"/>
                <w:lang w:eastAsia="zh-CN"/>
              </w:rPr>
              <w:t>个自定义物理按键。</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9</w:t>
            </w:r>
            <w:r>
              <w:rPr>
                <w:rFonts w:ascii="宋体" w:eastAsia="宋体" w:hAnsi="宋体" w:cs="宋体" w:hint="eastAsia"/>
                <w:sz w:val="20"/>
                <w:szCs w:val="20"/>
                <w:lang w:eastAsia="zh-CN"/>
              </w:rPr>
              <w:t>．▲支持</w:t>
            </w:r>
            <w:r>
              <w:rPr>
                <w:rFonts w:ascii="宋体" w:eastAsia="宋体" w:hAnsi="宋体" w:cs="宋体"/>
                <w:sz w:val="20"/>
                <w:szCs w:val="20"/>
                <w:lang w:eastAsia="zh-CN"/>
              </w:rPr>
              <w:t>2.4G</w:t>
            </w:r>
            <w:r>
              <w:rPr>
                <w:rFonts w:ascii="宋体" w:eastAsia="宋体" w:hAnsi="宋体" w:cs="宋体" w:hint="eastAsia"/>
                <w:sz w:val="20"/>
                <w:szCs w:val="20"/>
                <w:lang w:eastAsia="zh-CN"/>
              </w:rPr>
              <w:t>、</w:t>
            </w:r>
            <w:r>
              <w:rPr>
                <w:rFonts w:ascii="宋体" w:eastAsia="宋体" w:hAnsi="宋体" w:cs="宋体"/>
                <w:sz w:val="20"/>
                <w:szCs w:val="20"/>
                <w:lang w:eastAsia="zh-CN"/>
              </w:rPr>
              <w:t>5G</w:t>
            </w:r>
            <w:r>
              <w:rPr>
                <w:rFonts w:ascii="宋体" w:eastAsia="宋体" w:hAnsi="宋体" w:cs="宋体" w:hint="eastAsia"/>
                <w:sz w:val="20"/>
                <w:szCs w:val="20"/>
                <w:lang w:eastAsia="zh-CN"/>
              </w:rPr>
              <w:t>双频</w:t>
            </w:r>
            <w:r>
              <w:rPr>
                <w:rFonts w:ascii="宋体" w:eastAsia="宋体" w:hAnsi="宋体" w:cs="宋体"/>
                <w:sz w:val="20"/>
                <w:szCs w:val="20"/>
                <w:lang w:eastAsia="zh-CN"/>
              </w:rPr>
              <w:t>wifi</w:t>
            </w:r>
            <w:r>
              <w:rPr>
                <w:rFonts w:ascii="宋体" w:eastAsia="宋体" w:hAnsi="宋体" w:cs="宋体" w:hint="eastAsia"/>
                <w:sz w:val="20"/>
                <w:szCs w:val="20"/>
                <w:lang w:eastAsia="zh-CN"/>
              </w:rPr>
              <w:t>，以及支持蓝牙</w:t>
            </w:r>
            <w:r>
              <w:rPr>
                <w:rFonts w:ascii="宋体" w:eastAsia="宋体" w:hAnsi="宋体" w:cs="宋体"/>
                <w:sz w:val="20"/>
                <w:szCs w:val="20"/>
                <w:lang w:eastAsia="zh-CN"/>
              </w:rPr>
              <w:t xml:space="preserve"> 5.4</w:t>
            </w:r>
            <w:r>
              <w:rPr>
                <w:rFonts w:ascii="宋体" w:eastAsia="宋体" w:hAnsi="宋体" w:cs="宋体" w:hint="eastAsia"/>
                <w:sz w:val="20"/>
                <w:szCs w:val="20"/>
                <w:lang w:eastAsia="zh-CN"/>
              </w:rPr>
              <w:t>标准，</w:t>
            </w:r>
            <w:r>
              <w:rPr>
                <w:rFonts w:ascii="宋体" w:eastAsia="宋体" w:hAnsi="宋体" w:cs="宋体"/>
                <w:sz w:val="20"/>
                <w:szCs w:val="20"/>
                <w:lang w:eastAsia="zh-CN"/>
              </w:rPr>
              <w:t>Wi-Fi</w:t>
            </w:r>
            <w:r>
              <w:rPr>
                <w:rFonts w:ascii="宋体" w:eastAsia="宋体" w:hAnsi="宋体" w:cs="宋体" w:hint="eastAsia"/>
                <w:sz w:val="20"/>
                <w:szCs w:val="20"/>
                <w:lang w:eastAsia="zh-CN"/>
              </w:rPr>
              <w:t>和蓝牙采用独立模块化设计，无需拆卸整机后壳即可独立拆装（需提供第三方检测机构出具的检测报告复印件，并加盖投标产品制造商公章）。</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10</w:t>
            </w:r>
            <w:r>
              <w:rPr>
                <w:rFonts w:ascii="宋体" w:eastAsia="宋体" w:hAnsi="宋体" w:cs="宋体" w:hint="eastAsia"/>
                <w:sz w:val="20"/>
                <w:szCs w:val="20"/>
                <w:lang w:eastAsia="zh-CN"/>
              </w:rPr>
              <w:t>．▲整机内置至少</w:t>
            </w:r>
            <w:r>
              <w:rPr>
                <w:rFonts w:ascii="宋体" w:eastAsia="宋体" w:hAnsi="宋体" w:cs="宋体"/>
                <w:sz w:val="20"/>
                <w:szCs w:val="20"/>
                <w:lang w:eastAsia="zh-CN"/>
              </w:rPr>
              <w:t>3</w:t>
            </w:r>
            <w:r>
              <w:rPr>
                <w:rFonts w:ascii="宋体" w:eastAsia="宋体" w:hAnsi="宋体" w:cs="宋体" w:hint="eastAsia"/>
                <w:sz w:val="20"/>
                <w:szCs w:val="20"/>
                <w:lang w:eastAsia="zh-CN"/>
              </w:rPr>
              <w:t>个非独立广角高清摄像头，可输出</w:t>
            </w:r>
            <w:r>
              <w:rPr>
                <w:rFonts w:ascii="宋体" w:eastAsia="宋体" w:hAnsi="宋体" w:cs="宋体"/>
                <w:sz w:val="20"/>
                <w:szCs w:val="20"/>
                <w:lang w:eastAsia="zh-CN"/>
              </w:rPr>
              <w:t>3</w:t>
            </w:r>
            <w:r>
              <w:rPr>
                <w:rFonts w:ascii="宋体" w:eastAsia="宋体" w:hAnsi="宋体" w:cs="宋体" w:hint="eastAsia"/>
                <w:sz w:val="20"/>
                <w:szCs w:val="20"/>
                <w:lang w:eastAsia="zh-CN"/>
              </w:rPr>
              <w:t>路画面，视场角≥</w:t>
            </w:r>
            <w:r>
              <w:rPr>
                <w:rFonts w:ascii="宋体" w:eastAsia="宋体" w:hAnsi="宋体" w:cs="宋体"/>
                <w:sz w:val="20"/>
                <w:szCs w:val="20"/>
                <w:lang w:eastAsia="zh-CN"/>
              </w:rPr>
              <w:t>135</w:t>
            </w:r>
            <w:r>
              <w:rPr>
                <w:rFonts w:ascii="宋体" w:eastAsia="宋体" w:hAnsi="宋体" w:cs="宋体" w:hint="eastAsia"/>
                <w:sz w:val="20"/>
                <w:szCs w:val="20"/>
                <w:lang w:eastAsia="zh-CN"/>
              </w:rPr>
              <w:t>度且水平视场角≥</w:t>
            </w:r>
            <w:r>
              <w:rPr>
                <w:rFonts w:ascii="宋体" w:eastAsia="宋体" w:hAnsi="宋体" w:cs="宋体"/>
                <w:sz w:val="20"/>
                <w:szCs w:val="20"/>
                <w:lang w:eastAsia="zh-CN"/>
              </w:rPr>
              <w:t>120</w:t>
            </w:r>
            <w:r>
              <w:rPr>
                <w:rFonts w:ascii="宋体" w:eastAsia="宋体" w:hAnsi="宋体" w:cs="宋体" w:hint="eastAsia"/>
                <w:sz w:val="20"/>
                <w:szCs w:val="20"/>
                <w:lang w:eastAsia="zh-CN"/>
              </w:rPr>
              <w:t>度，可输出</w:t>
            </w:r>
            <w:r>
              <w:rPr>
                <w:rFonts w:ascii="宋体" w:eastAsia="宋体" w:hAnsi="宋体" w:cs="宋体"/>
                <w:sz w:val="20"/>
                <w:szCs w:val="20"/>
                <w:lang w:eastAsia="zh-CN"/>
              </w:rPr>
              <w:t xml:space="preserve"> 4:3</w:t>
            </w:r>
            <w:r>
              <w:rPr>
                <w:rFonts w:ascii="宋体" w:eastAsia="宋体" w:hAnsi="宋体" w:cs="宋体" w:hint="eastAsia"/>
                <w:sz w:val="20"/>
                <w:szCs w:val="20"/>
                <w:lang w:eastAsia="zh-CN"/>
              </w:rPr>
              <w:t>、</w:t>
            </w:r>
            <w:r>
              <w:rPr>
                <w:rFonts w:ascii="宋体" w:eastAsia="宋体" w:hAnsi="宋体" w:cs="宋体"/>
                <w:sz w:val="20"/>
                <w:szCs w:val="20"/>
                <w:lang w:eastAsia="zh-CN"/>
              </w:rPr>
              <w:t xml:space="preserve">16:9 </w:t>
            </w:r>
            <w:r>
              <w:rPr>
                <w:rFonts w:ascii="宋体" w:eastAsia="宋体" w:hAnsi="宋体" w:cs="宋体" w:hint="eastAsia"/>
                <w:sz w:val="20"/>
                <w:szCs w:val="20"/>
                <w:lang w:eastAsia="zh-CN"/>
              </w:rPr>
              <w:t>画幅图文视频，</w:t>
            </w:r>
            <w:r>
              <w:rPr>
                <w:rFonts w:ascii="宋体" w:eastAsia="宋体" w:hAnsi="宋体" w:cs="宋体"/>
                <w:sz w:val="20"/>
                <w:szCs w:val="20"/>
                <w:lang w:eastAsia="zh-CN"/>
              </w:rPr>
              <w:t>4K</w:t>
            </w:r>
            <w:r>
              <w:rPr>
                <w:rFonts w:ascii="宋体" w:eastAsia="宋体" w:hAnsi="宋体" w:cs="宋体" w:hint="eastAsia"/>
                <w:sz w:val="20"/>
                <w:szCs w:val="20"/>
                <w:lang w:eastAsia="zh-CN"/>
              </w:rPr>
              <w:t>（</w:t>
            </w:r>
            <w:r>
              <w:rPr>
                <w:rFonts w:ascii="宋体" w:eastAsia="宋体" w:hAnsi="宋体" w:cs="宋体"/>
                <w:sz w:val="20"/>
                <w:szCs w:val="20"/>
                <w:lang w:eastAsia="zh-CN"/>
              </w:rPr>
              <w:t>3840×2160</w:t>
            </w:r>
            <w:r>
              <w:rPr>
                <w:rFonts w:ascii="宋体" w:eastAsia="宋体" w:hAnsi="宋体" w:cs="宋体" w:hint="eastAsia"/>
                <w:sz w:val="20"/>
                <w:szCs w:val="20"/>
                <w:lang w:eastAsia="zh-CN"/>
              </w:rPr>
              <w:t>）分辨率下视频</w:t>
            </w:r>
            <w:r>
              <w:rPr>
                <w:rFonts w:ascii="宋体" w:eastAsia="宋体" w:hAnsi="宋体" w:cs="宋体"/>
                <w:sz w:val="20"/>
                <w:szCs w:val="20"/>
                <w:lang w:eastAsia="zh-CN"/>
              </w:rPr>
              <w:t xml:space="preserve"> 30 </w:t>
            </w:r>
            <w:r>
              <w:rPr>
                <w:rFonts w:ascii="宋体" w:eastAsia="宋体" w:hAnsi="宋体" w:cs="宋体" w:hint="eastAsia"/>
                <w:sz w:val="20"/>
                <w:szCs w:val="20"/>
                <w:lang w:eastAsia="zh-CN"/>
              </w:rPr>
              <w:t>帧输出，自带画面畸变校正。（需提供第三方检测机构出具的检测报告复印件，并加盖投标产品制造商公章）。</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11</w:t>
            </w:r>
            <w:r>
              <w:rPr>
                <w:rFonts w:ascii="宋体" w:eastAsia="宋体" w:hAnsi="宋体" w:cs="宋体" w:hint="eastAsia"/>
                <w:sz w:val="20"/>
                <w:szCs w:val="20"/>
                <w:lang w:eastAsia="zh-CN"/>
              </w:rPr>
              <w:t>．整机摄像头支持不少于</w:t>
            </w:r>
            <w:r>
              <w:rPr>
                <w:rFonts w:ascii="宋体" w:eastAsia="宋体" w:hAnsi="宋体" w:cs="宋体"/>
                <w:sz w:val="20"/>
                <w:szCs w:val="20"/>
                <w:lang w:eastAsia="zh-CN"/>
              </w:rPr>
              <w:t>10</w:t>
            </w:r>
            <w:r>
              <w:rPr>
                <w:rFonts w:ascii="宋体" w:eastAsia="宋体" w:hAnsi="宋体" w:cs="宋体" w:hint="eastAsia"/>
                <w:sz w:val="20"/>
                <w:szCs w:val="20"/>
                <w:lang w:eastAsia="zh-CN"/>
              </w:rPr>
              <w:t>米距离的</w:t>
            </w:r>
            <w:r>
              <w:rPr>
                <w:rFonts w:ascii="宋体" w:eastAsia="宋体" w:hAnsi="宋体" w:cs="宋体"/>
                <w:sz w:val="20"/>
                <w:szCs w:val="20"/>
                <w:lang w:eastAsia="zh-CN"/>
              </w:rPr>
              <w:t>AI</w:t>
            </w:r>
            <w:r>
              <w:rPr>
                <w:rFonts w:ascii="宋体" w:eastAsia="宋体" w:hAnsi="宋体" w:cs="宋体" w:hint="eastAsia"/>
                <w:sz w:val="20"/>
                <w:szCs w:val="20"/>
                <w:lang w:eastAsia="zh-CN"/>
              </w:rPr>
              <w:t>人脸识别。</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12</w:t>
            </w:r>
            <w:r>
              <w:rPr>
                <w:rFonts w:ascii="宋体" w:eastAsia="宋体" w:hAnsi="宋体" w:cs="宋体" w:hint="eastAsia"/>
                <w:sz w:val="20"/>
                <w:szCs w:val="20"/>
                <w:lang w:eastAsia="zh-CN"/>
              </w:rPr>
              <w:t>．整机</w:t>
            </w:r>
            <w:r>
              <w:rPr>
                <w:rFonts w:ascii="宋体" w:eastAsia="宋体" w:hAnsi="宋体" w:cs="宋体"/>
                <w:sz w:val="20"/>
                <w:szCs w:val="20"/>
                <w:lang w:eastAsia="zh-CN"/>
              </w:rPr>
              <w:t>Windows</w:t>
            </w:r>
            <w:r>
              <w:rPr>
                <w:rFonts w:ascii="宋体" w:eastAsia="宋体" w:hAnsi="宋体" w:cs="宋体" w:hint="eastAsia"/>
                <w:sz w:val="20"/>
                <w:szCs w:val="20"/>
                <w:lang w:eastAsia="zh-CN"/>
              </w:rPr>
              <w:t>通道支持通过扫码、超声、</w:t>
            </w:r>
            <w:r>
              <w:rPr>
                <w:rFonts w:ascii="宋体" w:eastAsia="宋体" w:hAnsi="宋体" w:cs="宋体"/>
                <w:sz w:val="20"/>
                <w:szCs w:val="20"/>
                <w:lang w:eastAsia="zh-CN"/>
              </w:rPr>
              <w:t>wifi</w:t>
            </w:r>
            <w:r>
              <w:rPr>
                <w:rFonts w:ascii="宋体" w:eastAsia="宋体" w:hAnsi="宋体" w:cs="宋体" w:hint="eastAsia"/>
                <w:sz w:val="20"/>
                <w:szCs w:val="20"/>
                <w:lang w:eastAsia="zh-CN"/>
              </w:rPr>
              <w:t>直连三种方式进行手机文件传输。</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13</w:t>
            </w:r>
            <w:r>
              <w:rPr>
                <w:rFonts w:ascii="宋体" w:eastAsia="宋体" w:hAnsi="宋体" w:cs="宋体" w:hint="eastAsia"/>
                <w:sz w:val="20"/>
                <w:szCs w:val="20"/>
                <w:lang w:eastAsia="zh-CN"/>
              </w:rPr>
              <w:t>．整机采用电容触控技术，支持≥</w:t>
            </w:r>
            <w:r>
              <w:rPr>
                <w:rFonts w:ascii="宋体" w:eastAsia="宋体" w:hAnsi="宋体" w:cs="宋体"/>
                <w:sz w:val="20"/>
                <w:szCs w:val="20"/>
                <w:lang w:eastAsia="zh-CN"/>
              </w:rPr>
              <w:t>50</w:t>
            </w:r>
            <w:r>
              <w:rPr>
                <w:rFonts w:ascii="宋体" w:eastAsia="宋体" w:hAnsi="宋体" w:cs="宋体" w:hint="eastAsia"/>
                <w:sz w:val="20"/>
                <w:szCs w:val="20"/>
                <w:lang w:eastAsia="zh-CN"/>
              </w:rPr>
              <w:t>点触控，书写触控延迟≤</w:t>
            </w:r>
            <w:r>
              <w:rPr>
                <w:rFonts w:ascii="宋体" w:eastAsia="宋体" w:hAnsi="宋体" w:cs="宋体"/>
                <w:sz w:val="20"/>
                <w:szCs w:val="20"/>
                <w:lang w:eastAsia="zh-CN"/>
              </w:rPr>
              <w:t>25ms</w:t>
            </w:r>
            <w:r>
              <w:rPr>
                <w:rFonts w:ascii="宋体" w:eastAsia="宋体" w:hAnsi="宋体" w:cs="宋体" w:hint="eastAsia"/>
                <w:sz w:val="20"/>
                <w:szCs w:val="20"/>
                <w:lang w:eastAsia="zh-CN"/>
              </w:rPr>
              <w:t>。</w:t>
            </w:r>
          </w:p>
          <w:p w:rsidR="00CC07D1" w:rsidRDefault="00BC0F5C">
            <w:pPr>
              <w:keepNext/>
              <w:rPr>
                <w:rFonts w:ascii="宋体" w:eastAsia="宋体" w:hAnsi="宋体" w:cs="宋体"/>
                <w:sz w:val="20"/>
                <w:szCs w:val="20"/>
                <w:lang w:eastAsia="zh-CN"/>
              </w:rPr>
            </w:pPr>
            <w:r>
              <w:rPr>
                <w:rFonts w:ascii="宋体" w:eastAsia="宋体" w:hAnsi="宋体" w:cs="宋体"/>
                <w:sz w:val="20"/>
                <w:szCs w:val="20"/>
                <w:lang w:eastAsia="zh-CN"/>
              </w:rPr>
              <w:t>14</w:t>
            </w:r>
            <w:r>
              <w:rPr>
                <w:rFonts w:ascii="宋体" w:eastAsia="宋体" w:hAnsi="宋体" w:cs="宋体" w:hint="eastAsia"/>
                <w:sz w:val="20"/>
                <w:szCs w:val="20"/>
                <w:lang w:eastAsia="zh-CN"/>
              </w:rPr>
              <w:t>．▲内置智能语音转文字工具，可将整机内置麦克风拾取的语音进行文字转译，生成悬浮字幕。（需提供第三方检测机构出具的检测报告复印件，并加盖投标产品制造商公章）。</w:t>
            </w:r>
          </w:p>
          <w:p w:rsidR="00CC07D1" w:rsidRDefault="00BC0F5C">
            <w:pPr>
              <w:keepNext/>
              <w:rPr>
                <w:rFonts w:ascii="宋体" w:eastAsia="宋体" w:hAnsi="宋体" w:cs="宋体"/>
                <w:sz w:val="20"/>
                <w:szCs w:val="20"/>
              </w:rPr>
            </w:pPr>
            <w:r>
              <w:rPr>
                <w:rFonts w:ascii="宋体" w:eastAsia="宋体" w:hAnsi="宋体" w:cs="宋体"/>
                <w:sz w:val="20"/>
                <w:szCs w:val="20"/>
              </w:rPr>
              <w:t>15</w:t>
            </w:r>
            <w:r>
              <w:rPr>
                <w:rFonts w:ascii="宋体" w:eastAsia="宋体" w:hAnsi="宋体" w:cs="宋体" w:hint="eastAsia"/>
                <w:sz w:val="20"/>
                <w:szCs w:val="20"/>
              </w:rPr>
              <w:t>．内置</w:t>
            </w:r>
            <w:r>
              <w:rPr>
                <w:rFonts w:ascii="宋体" w:eastAsia="宋体" w:hAnsi="宋体" w:cs="宋体"/>
                <w:sz w:val="20"/>
                <w:szCs w:val="20"/>
              </w:rPr>
              <w:t>OPS</w:t>
            </w:r>
            <w:r>
              <w:rPr>
                <w:rFonts w:ascii="宋体" w:eastAsia="宋体" w:hAnsi="宋体" w:cs="宋体" w:hint="eastAsia"/>
                <w:sz w:val="20"/>
                <w:szCs w:val="20"/>
              </w:rPr>
              <w:t>模块参数要求：预装正版</w:t>
            </w:r>
            <w:r>
              <w:rPr>
                <w:rFonts w:ascii="宋体" w:eastAsia="宋体" w:hAnsi="宋体" w:cs="宋体"/>
                <w:sz w:val="20"/>
                <w:szCs w:val="20"/>
              </w:rPr>
              <w:t>Windows10</w:t>
            </w:r>
            <w:r>
              <w:rPr>
                <w:rFonts w:ascii="宋体" w:eastAsia="宋体" w:hAnsi="宋体" w:cs="宋体" w:hint="eastAsia"/>
                <w:sz w:val="20"/>
                <w:szCs w:val="20"/>
              </w:rPr>
              <w:t>及以上操作系统；采用</w:t>
            </w:r>
            <w:r>
              <w:rPr>
                <w:rFonts w:ascii="宋体" w:eastAsia="宋体" w:hAnsi="宋体" w:cs="宋体"/>
                <w:sz w:val="20"/>
                <w:szCs w:val="20"/>
              </w:rPr>
              <w:t>Intel  Core i5</w:t>
            </w:r>
            <w:r>
              <w:rPr>
                <w:rFonts w:ascii="宋体" w:eastAsia="宋体" w:hAnsi="宋体" w:cs="宋体" w:hint="eastAsia"/>
                <w:sz w:val="20"/>
                <w:szCs w:val="20"/>
              </w:rPr>
              <w:t>及以上处理器；运行内存≥</w:t>
            </w:r>
            <w:r>
              <w:rPr>
                <w:rFonts w:ascii="宋体" w:eastAsia="宋体" w:hAnsi="宋体" w:cs="宋体"/>
                <w:sz w:val="20"/>
                <w:szCs w:val="20"/>
              </w:rPr>
              <w:t>8GB</w:t>
            </w:r>
            <w:r>
              <w:rPr>
                <w:rFonts w:ascii="宋体" w:eastAsia="宋体" w:hAnsi="宋体" w:cs="宋体" w:hint="eastAsia"/>
                <w:sz w:val="20"/>
                <w:szCs w:val="20"/>
              </w:rPr>
              <w:t>，固态硬盘存储容量≥</w:t>
            </w:r>
            <w:r>
              <w:rPr>
                <w:rFonts w:ascii="宋体" w:eastAsia="宋体" w:hAnsi="宋体" w:cs="宋体"/>
                <w:sz w:val="20"/>
                <w:szCs w:val="20"/>
              </w:rPr>
              <w:t>256GB</w:t>
            </w:r>
            <w:r>
              <w:rPr>
                <w:rFonts w:ascii="宋体" w:eastAsia="宋体" w:hAnsi="宋体" w:cs="宋体" w:hint="eastAsia"/>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分组屏</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w:t>
            </w:r>
            <w:r>
              <w:rPr>
                <w:rFonts w:ascii="宋体" w:eastAsia="宋体" w:hAnsi="宋体" w:cs="宋体" w:hint="eastAsia"/>
                <w:sz w:val="20"/>
                <w:szCs w:val="20"/>
                <w:lang w:eastAsia="zh-CN" w:bidi="ar"/>
              </w:rPr>
              <w:t>．整机屏幕边缘配置金属圆角包边防护结构，背板采用金属材质制成，可有效屏蔽内部电路产生的电磁辐射；设备整体外形尺寸需满足：宽度≥</w:t>
            </w:r>
            <w:r>
              <w:rPr>
                <w:rFonts w:ascii="宋体" w:eastAsia="宋体" w:hAnsi="宋体" w:cs="宋体"/>
                <w:sz w:val="20"/>
                <w:szCs w:val="20"/>
                <w:lang w:eastAsia="zh-CN" w:bidi="ar"/>
              </w:rPr>
              <w:t>1450mm</w:t>
            </w:r>
            <w:r>
              <w:rPr>
                <w:rFonts w:ascii="宋体" w:eastAsia="宋体" w:hAnsi="宋体" w:cs="宋体" w:hint="eastAsia"/>
                <w:sz w:val="20"/>
                <w:szCs w:val="20"/>
                <w:lang w:eastAsia="zh-CN" w:bidi="ar"/>
              </w:rPr>
              <w:t>，高度≥</w:t>
            </w:r>
            <w:r>
              <w:rPr>
                <w:rFonts w:ascii="宋体" w:eastAsia="宋体" w:hAnsi="宋体" w:cs="宋体"/>
                <w:sz w:val="20"/>
                <w:szCs w:val="20"/>
                <w:lang w:eastAsia="zh-CN" w:bidi="ar"/>
              </w:rPr>
              <w:t>850mm</w:t>
            </w:r>
            <w:r>
              <w:rPr>
                <w:rFonts w:ascii="宋体" w:eastAsia="宋体" w:hAnsi="宋体" w:cs="宋体" w:hint="eastAsia"/>
                <w:sz w:val="20"/>
                <w:szCs w:val="20"/>
                <w:lang w:eastAsia="zh-CN" w:bidi="ar"/>
              </w:rPr>
              <w:t>，厚度≤</w:t>
            </w:r>
            <w:r>
              <w:rPr>
                <w:rFonts w:ascii="宋体" w:eastAsia="宋体" w:hAnsi="宋体" w:cs="宋体"/>
                <w:sz w:val="20"/>
                <w:szCs w:val="20"/>
                <w:lang w:eastAsia="zh-CN" w:bidi="ar"/>
              </w:rPr>
              <w:t>130mm</w:t>
            </w:r>
            <w:r>
              <w:rPr>
                <w:rFonts w:ascii="宋体" w:eastAsia="宋体" w:hAnsi="宋体" w:cs="宋体" w:hint="eastAsia"/>
                <w:sz w:val="20"/>
                <w:szCs w:val="20"/>
                <w:lang w:eastAsia="zh-CN" w:bidi="ar"/>
              </w:rPr>
              <w:t>。</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2</w:t>
            </w:r>
            <w:r>
              <w:rPr>
                <w:rFonts w:ascii="宋体" w:eastAsia="宋体" w:hAnsi="宋体" w:cs="宋体" w:hint="eastAsia"/>
                <w:sz w:val="20"/>
                <w:szCs w:val="20"/>
                <w:lang w:eastAsia="zh-CN" w:bidi="ar"/>
              </w:rPr>
              <w:t>．整机搭载</w:t>
            </w:r>
            <w:r>
              <w:rPr>
                <w:rFonts w:ascii="宋体" w:eastAsia="宋体" w:hAnsi="宋体" w:cs="宋体"/>
                <w:sz w:val="20"/>
                <w:szCs w:val="20"/>
                <w:lang w:eastAsia="zh-CN" w:bidi="ar"/>
              </w:rPr>
              <w:t>65</w:t>
            </w:r>
            <w:r>
              <w:rPr>
                <w:rFonts w:ascii="宋体" w:eastAsia="宋体" w:hAnsi="宋体" w:cs="宋体" w:hint="eastAsia"/>
                <w:sz w:val="20"/>
                <w:szCs w:val="20"/>
                <w:lang w:eastAsia="zh-CN" w:bidi="ar"/>
              </w:rPr>
              <w:t>英寸</w:t>
            </w:r>
            <w:r>
              <w:rPr>
                <w:rFonts w:ascii="宋体" w:eastAsia="宋体" w:hAnsi="宋体" w:cs="宋体"/>
                <w:sz w:val="20"/>
                <w:szCs w:val="20"/>
                <w:lang w:eastAsia="zh-CN" w:bidi="ar"/>
              </w:rPr>
              <w:t>LED</w:t>
            </w:r>
            <w:r>
              <w:rPr>
                <w:rFonts w:ascii="宋体" w:eastAsia="宋体" w:hAnsi="宋体" w:cs="宋体" w:hint="eastAsia"/>
                <w:sz w:val="20"/>
                <w:szCs w:val="20"/>
                <w:lang w:eastAsia="zh-CN" w:bidi="ar"/>
              </w:rPr>
              <w:t>液晶显示屏，显示比例为</w:t>
            </w:r>
            <w:r>
              <w:rPr>
                <w:rFonts w:ascii="宋体" w:eastAsia="宋体" w:hAnsi="宋体" w:cs="宋体"/>
                <w:sz w:val="20"/>
                <w:szCs w:val="20"/>
                <w:lang w:eastAsia="zh-CN" w:bidi="ar"/>
              </w:rPr>
              <w:t>16:9</w:t>
            </w:r>
            <w:r>
              <w:rPr>
                <w:rFonts w:ascii="宋体" w:eastAsia="宋体" w:hAnsi="宋体" w:cs="宋体" w:hint="eastAsia"/>
                <w:sz w:val="20"/>
                <w:szCs w:val="20"/>
                <w:lang w:eastAsia="zh-CN" w:bidi="ar"/>
              </w:rPr>
              <w:t>，屏幕物理分辨率达</w:t>
            </w:r>
            <w:r>
              <w:rPr>
                <w:rFonts w:ascii="宋体" w:eastAsia="宋体" w:hAnsi="宋体" w:cs="宋体"/>
                <w:sz w:val="20"/>
                <w:szCs w:val="20"/>
                <w:lang w:eastAsia="zh-CN" w:bidi="ar"/>
              </w:rPr>
              <w:t>3840×2160</w:t>
            </w:r>
            <w:r>
              <w:rPr>
                <w:rFonts w:ascii="宋体" w:eastAsia="宋体" w:hAnsi="宋体" w:cs="宋体" w:hint="eastAsia"/>
                <w:sz w:val="20"/>
                <w:szCs w:val="20"/>
                <w:lang w:eastAsia="zh-CN" w:bidi="ar"/>
              </w:rPr>
              <w:t>；屏幕表面采用全物理钢化玻璃，表面硬度≥</w:t>
            </w:r>
            <w:r>
              <w:rPr>
                <w:rFonts w:ascii="宋体" w:eastAsia="宋体" w:hAnsi="宋体" w:cs="宋体"/>
                <w:sz w:val="20"/>
                <w:szCs w:val="20"/>
                <w:lang w:eastAsia="zh-CN" w:bidi="ar"/>
              </w:rPr>
              <w:t>9H</w:t>
            </w:r>
            <w:r>
              <w:rPr>
                <w:rFonts w:ascii="宋体" w:eastAsia="宋体" w:hAnsi="宋体" w:cs="宋体" w:hint="eastAsia"/>
                <w:sz w:val="20"/>
                <w:szCs w:val="20"/>
                <w:lang w:eastAsia="zh-CN" w:bidi="ar"/>
              </w:rPr>
              <w:t>，可有效规避磕碰带来的安全风险，玻璃透光率≥</w:t>
            </w:r>
            <w:r>
              <w:rPr>
                <w:rFonts w:ascii="宋体" w:eastAsia="宋体" w:hAnsi="宋体" w:cs="宋体"/>
                <w:sz w:val="20"/>
                <w:szCs w:val="20"/>
                <w:lang w:eastAsia="zh-CN" w:bidi="ar"/>
              </w:rPr>
              <w:t>91%</w:t>
            </w:r>
            <w:r>
              <w:rPr>
                <w:rFonts w:ascii="宋体" w:eastAsia="宋体" w:hAnsi="宋体" w:cs="宋体" w:hint="eastAsia"/>
                <w:sz w:val="20"/>
                <w:szCs w:val="20"/>
                <w:lang w:eastAsia="zh-CN" w:bidi="ar"/>
              </w:rPr>
              <w:t>，雾度≤</w:t>
            </w:r>
            <w:r>
              <w:rPr>
                <w:rFonts w:ascii="宋体" w:eastAsia="宋体" w:hAnsi="宋体" w:cs="宋体"/>
                <w:sz w:val="20"/>
                <w:szCs w:val="20"/>
                <w:lang w:eastAsia="zh-CN" w:bidi="ar"/>
              </w:rPr>
              <w:t>8%</w:t>
            </w:r>
            <w:r>
              <w:rPr>
                <w:rFonts w:ascii="宋体" w:eastAsia="宋体" w:hAnsi="宋体" w:cs="宋体" w:hint="eastAsia"/>
                <w:sz w:val="20"/>
                <w:szCs w:val="20"/>
                <w:lang w:eastAsia="zh-CN" w:bidi="ar"/>
              </w:rPr>
              <w:t>。</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3</w:t>
            </w:r>
            <w:r>
              <w:rPr>
                <w:rFonts w:ascii="宋体" w:eastAsia="宋体" w:hAnsi="宋体" w:cs="宋体" w:hint="eastAsia"/>
                <w:sz w:val="20"/>
                <w:szCs w:val="20"/>
                <w:lang w:eastAsia="zh-CN" w:bidi="ar"/>
              </w:rPr>
              <w:t>．▲整机左、右及下边框均具备磁吸功能，边框任意位置可稳定吸附磁吸书写笔，吸附牢固不脱落，磁吸拉力≥</w:t>
            </w:r>
            <w:r>
              <w:rPr>
                <w:rFonts w:ascii="宋体" w:eastAsia="宋体" w:hAnsi="宋体" w:cs="宋体"/>
                <w:sz w:val="20"/>
                <w:szCs w:val="20"/>
                <w:lang w:eastAsia="zh-CN" w:bidi="ar"/>
              </w:rPr>
              <w:t>50g</w:t>
            </w:r>
            <w:r>
              <w:rPr>
                <w:rFonts w:ascii="宋体" w:eastAsia="宋体" w:hAnsi="宋体" w:cs="宋体" w:hint="eastAsia"/>
                <w:sz w:val="20"/>
                <w:szCs w:val="20"/>
                <w:lang w:eastAsia="zh-CN" w:bidi="ar"/>
              </w:rPr>
              <w:t>，便于教学工具的收纳与规范化管理。（需提供第三方检测机构出具的检测报告复印件，并加盖投标产品制造商公章）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4</w:t>
            </w:r>
            <w:r>
              <w:rPr>
                <w:rFonts w:ascii="宋体" w:eastAsia="宋体" w:hAnsi="宋体" w:cs="宋体" w:hint="eastAsia"/>
                <w:sz w:val="20"/>
                <w:szCs w:val="20"/>
                <w:lang w:eastAsia="zh-CN" w:bidi="ar"/>
              </w:rPr>
              <w:t>．整机侧面配置输入接口不少于</w:t>
            </w:r>
            <w:r>
              <w:rPr>
                <w:rFonts w:ascii="宋体" w:eastAsia="宋体" w:hAnsi="宋体" w:cs="宋体"/>
                <w:sz w:val="20"/>
                <w:szCs w:val="20"/>
                <w:lang w:eastAsia="zh-CN" w:bidi="ar"/>
              </w:rPr>
              <w:t>2</w:t>
            </w:r>
            <w:r>
              <w:rPr>
                <w:rFonts w:ascii="宋体" w:eastAsia="宋体" w:hAnsi="宋体" w:cs="宋体" w:hint="eastAsia"/>
                <w:sz w:val="20"/>
                <w:szCs w:val="20"/>
                <w:lang w:eastAsia="zh-CN" w:bidi="ar"/>
              </w:rPr>
              <w:t>路</w:t>
            </w:r>
            <w:r>
              <w:rPr>
                <w:rFonts w:ascii="宋体" w:eastAsia="宋体" w:hAnsi="宋体" w:cs="宋体"/>
                <w:sz w:val="20"/>
                <w:szCs w:val="20"/>
                <w:lang w:eastAsia="zh-CN" w:bidi="ar"/>
              </w:rPr>
              <w:t>HDMI</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1</w:t>
            </w:r>
            <w:r>
              <w:rPr>
                <w:rFonts w:ascii="宋体" w:eastAsia="宋体" w:hAnsi="宋体" w:cs="宋体" w:hint="eastAsia"/>
                <w:sz w:val="20"/>
                <w:szCs w:val="20"/>
                <w:lang w:eastAsia="zh-CN" w:bidi="ar"/>
              </w:rPr>
              <w:t>路</w:t>
            </w:r>
            <w:r>
              <w:rPr>
                <w:rFonts w:ascii="宋体" w:eastAsia="宋体" w:hAnsi="宋体" w:cs="宋体"/>
                <w:sz w:val="20"/>
                <w:szCs w:val="20"/>
                <w:lang w:eastAsia="zh-CN" w:bidi="ar"/>
              </w:rPr>
              <w:t>RS232</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1</w:t>
            </w:r>
            <w:r>
              <w:rPr>
                <w:rFonts w:ascii="宋体" w:eastAsia="宋体" w:hAnsi="宋体" w:cs="宋体" w:hint="eastAsia"/>
                <w:sz w:val="20"/>
                <w:szCs w:val="20"/>
                <w:lang w:eastAsia="zh-CN" w:bidi="ar"/>
              </w:rPr>
              <w:t>路</w:t>
            </w:r>
            <w:r>
              <w:rPr>
                <w:rFonts w:ascii="宋体" w:eastAsia="宋体" w:hAnsi="宋体" w:cs="宋体"/>
                <w:sz w:val="20"/>
                <w:szCs w:val="20"/>
                <w:lang w:eastAsia="zh-CN" w:bidi="ar"/>
              </w:rPr>
              <w:t>USB</w:t>
            </w:r>
            <w:r>
              <w:rPr>
                <w:rFonts w:ascii="宋体" w:eastAsia="宋体" w:hAnsi="宋体" w:cs="宋体" w:hint="eastAsia"/>
                <w:sz w:val="20"/>
                <w:szCs w:val="20"/>
                <w:lang w:eastAsia="zh-CN" w:bidi="ar"/>
              </w:rPr>
              <w:t>接口；输出接口不少于</w:t>
            </w:r>
            <w:r>
              <w:rPr>
                <w:rFonts w:ascii="宋体" w:eastAsia="宋体" w:hAnsi="宋体" w:cs="宋体"/>
                <w:sz w:val="20"/>
                <w:szCs w:val="20"/>
                <w:lang w:eastAsia="zh-CN" w:bidi="ar"/>
              </w:rPr>
              <w:t>1</w:t>
            </w:r>
            <w:r>
              <w:rPr>
                <w:rFonts w:ascii="宋体" w:eastAsia="宋体" w:hAnsi="宋体" w:cs="宋体" w:hint="eastAsia"/>
                <w:sz w:val="20"/>
                <w:szCs w:val="20"/>
                <w:lang w:eastAsia="zh-CN" w:bidi="ar"/>
              </w:rPr>
              <w:t>路音频输出接口及</w:t>
            </w:r>
            <w:r>
              <w:rPr>
                <w:rFonts w:ascii="宋体" w:eastAsia="宋体" w:hAnsi="宋体" w:cs="宋体"/>
                <w:sz w:val="20"/>
                <w:szCs w:val="20"/>
                <w:lang w:eastAsia="zh-CN" w:bidi="ar"/>
              </w:rPr>
              <w:t>1</w:t>
            </w:r>
            <w:r>
              <w:rPr>
                <w:rFonts w:ascii="宋体" w:eastAsia="宋体" w:hAnsi="宋体" w:cs="宋体" w:hint="eastAsia"/>
                <w:sz w:val="20"/>
                <w:szCs w:val="20"/>
                <w:lang w:eastAsia="zh-CN" w:bidi="ar"/>
              </w:rPr>
              <w:t>路触控</w:t>
            </w:r>
            <w:r>
              <w:rPr>
                <w:rFonts w:ascii="宋体" w:eastAsia="宋体" w:hAnsi="宋体" w:cs="宋体"/>
                <w:sz w:val="20"/>
                <w:szCs w:val="20"/>
                <w:lang w:eastAsia="zh-CN" w:bidi="ar"/>
              </w:rPr>
              <w:t>USB</w:t>
            </w:r>
            <w:r>
              <w:rPr>
                <w:rFonts w:ascii="宋体" w:eastAsia="宋体" w:hAnsi="宋体" w:cs="宋体" w:hint="eastAsia"/>
                <w:sz w:val="20"/>
                <w:szCs w:val="20"/>
                <w:lang w:eastAsia="zh-CN" w:bidi="ar"/>
              </w:rPr>
              <w:t>输出接口，满足教学设备扩展需求。</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5</w:t>
            </w:r>
            <w:r>
              <w:rPr>
                <w:rFonts w:ascii="宋体" w:eastAsia="宋体" w:hAnsi="宋体" w:cs="宋体" w:hint="eastAsia"/>
                <w:sz w:val="20"/>
                <w:szCs w:val="20"/>
                <w:lang w:eastAsia="zh-CN" w:bidi="ar"/>
              </w:rPr>
              <w:t>．整机前置不少于</w:t>
            </w:r>
            <w:r>
              <w:rPr>
                <w:rFonts w:ascii="宋体" w:eastAsia="宋体" w:hAnsi="宋体" w:cs="宋体"/>
                <w:sz w:val="20"/>
                <w:szCs w:val="20"/>
                <w:lang w:eastAsia="zh-CN" w:bidi="ar"/>
              </w:rPr>
              <w:t>2</w:t>
            </w:r>
            <w:r>
              <w:rPr>
                <w:rFonts w:ascii="宋体" w:eastAsia="宋体" w:hAnsi="宋体" w:cs="宋体" w:hint="eastAsia"/>
                <w:sz w:val="20"/>
                <w:szCs w:val="20"/>
                <w:lang w:eastAsia="zh-CN" w:bidi="ar"/>
              </w:rPr>
              <w:t>路</w:t>
            </w:r>
            <w:r>
              <w:rPr>
                <w:rFonts w:ascii="宋体" w:eastAsia="宋体" w:hAnsi="宋体" w:cs="宋体"/>
                <w:sz w:val="20"/>
                <w:szCs w:val="20"/>
                <w:lang w:eastAsia="zh-CN" w:bidi="ar"/>
              </w:rPr>
              <w:t>USB</w:t>
            </w:r>
            <w:r>
              <w:rPr>
                <w:rFonts w:ascii="宋体" w:eastAsia="宋体" w:hAnsi="宋体" w:cs="宋体" w:hint="eastAsia"/>
                <w:sz w:val="20"/>
                <w:szCs w:val="20"/>
                <w:lang w:eastAsia="zh-CN" w:bidi="ar"/>
              </w:rPr>
              <w:t>接口，可在</w:t>
            </w:r>
            <w:r>
              <w:rPr>
                <w:rFonts w:ascii="宋体" w:eastAsia="宋体" w:hAnsi="宋体" w:cs="宋体"/>
                <w:sz w:val="20"/>
                <w:szCs w:val="20"/>
                <w:lang w:eastAsia="zh-CN" w:bidi="ar"/>
              </w:rPr>
              <w:t>Android</w:t>
            </w:r>
            <w:r>
              <w:rPr>
                <w:rFonts w:ascii="宋体" w:eastAsia="宋体" w:hAnsi="宋体" w:cs="宋体" w:hint="eastAsia"/>
                <w:sz w:val="20"/>
                <w:szCs w:val="20"/>
                <w:lang w:eastAsia="zh-CN" w:bidi="ar"/>
              </w:rPr>
              <w:t>与</w:t>
            </w:r>
            <w:r>
              <w:rPr>
                <w:rFonts w:ascii="宋体" w:eastAsia="宋体" w:hAnsi="宋体" w:cs="宋体"/>
                <w:sz w:val="20"/>
                <w:szCs w:val="20"/>
                <w:lang w:eastAsia="zh-CN" w:bidi="ar"/>
              </w:rPr>
              <w:t>Windows</w:t>
            </w:r>
            <w:r>
              <w:rPr>
                <w:rFonts w:ascii="宋体" w:eastAsia="宋体" w:hAnsi="宋体" w:cs="宋体" w:hint="eastAsia"/>
                <w:sz w:val="20"/>
                <w:szCs w:val="20"/>
                <w:lang w:eastAsia="zh-CN" w:bidi="ar"/>
              </w:rPr>
              <w:t>双系统下正常读取外接存储设备；同时配备不少于</w:t>
            </w:r>
            <w:r>
              <w:rPr>
                <w:rFonts w:ascii="宋体" w:eastAsia="宋体" w:hAnsi="宋体" w:cs="宋体"/>
                <w:sz w:val="20"/>
                <w:szCs w:val="20"/>
                <w:lang w:eastAsia="zh-CN" w:bidi="ar"/>
              </w:rPr>
              <w:t>1</w:t>
            </w:r>
            <w:r>
              <w:rPr>
                <w:rFonts w:ascii="宋体" w:eastAsia="宋体" w:hAnsi="宋体" w:cs="宋体" w:hint="eastAsia"/>
                <w:sz w:val="20"/>
                <w:szCs w:val="20"/>
                <w:lang w:eastAsia="zh-CN" w:bidi="ar"/>
              </w:rPr>
              <w:t>路前置</w:t>
            </w:r>
            <w:r>
              <w:rPr>
                <w:rFonts w:ascii="宋体" w:eastAsia="宋体" w:hAnsi="宋体" w:cs="宋体"/>
                <w:sz w:val="20"/>
                <w:szCs w:val="20"/>
                <w:lang w:eastAsia="zh-CN" w:bidi="ar"/>
              </w:rPr>
              <w:t>Type-C</w:t>
            </w:r>
            <w:r>
              <w:rPr>
                <w:rFonts w:ascii="宋体" w:eastAsia="宋体" w:hAnsi="宋体" w:cs="宋体" w:hint="eastAsia"/>
                <w:sz w:val="20"/>
                <w:szCs w:val="20"/>
                <w:lang w:eastAsia="zh-CN" w:bidi="ar"/>
              </w:rPr>
              <w:t>接口，支持文件、音视频信号传输，可实现外接电脑通过该接口调用一体机内置摄像头等外设，并支持整机对电脑进行反向触控操作。</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6</w:t>
            </w:r>
            <w:r>
              <w:rPr>
                <w:rFonts w:ascii="宋体" w:eastAsia="宋体" w:hAnsi="宋体" w:cs="宋体" w:hint="eastAsia"/>
                <w:sz w:val="20"/>
                <w:szCs w:val="20"/>
                <w:lang w:eastAsia="zh-CN" w:bidi="ar"/>
              </w:rPr>
              <w:t>．▲整机采用信号发射模块前置布局设计，支持蓝牙</w:t>
            </w:r>
            <w:r>
              <w:rPr>
                <w:rFonts w:ascii="宋体" w:eastAsia="宋体" w:hAnsi="宋体" w:cs="宋体"/>
                <w:sz w:val="20"/>
                <w:szCs w:val="20"/>
                <w:lang w:eastAsia="zh-CN" w:bidi="ar"/>
              </w:rPr>
              <w:t>5.4</w:t>
            </w:r>
            <w:r>
              <w:rPr>
                <w:rFonts w:ascii="宋体" w:eastAsia="宋体" w:hAnsi="宋体" w:cs="宋体" w:hint="eastAsia"/>
                <w:sz w:val="20"/>
                <w:szCs w:val="20"/>
                <w:lang w:eastAsia="zh-CN" w:bidi="ar"/>
              </w:rPr>
              <w:t>及双频</w:t>
            </w:r>
            <w:r>
              <w:rPr>
                <w:rFonts w:ascii="宋体" w:eastAsia="宋体" w:hAnsi="宋体" w:cs="宋体"/>
                <w:sz w:val="20"/>
                <w:szCs w:val="20"/>
                <w:lang w:eastAsia="zh-CN" w:bidi="ar"/>
              </w:rPr>
              <w:t>WiFi6</w:t>
            </w:r>
            <w:r>
              <w:rPr>
                <w:rFonts w:ascii="宋体" w:eastAsia="宋体" w:hAnsi="宋体" w:cs="宋体" w:hint="eastAsia"/>
                <w:sz w:val="20"/>
                <w:szCs w:val="20"/>
                <w:lang w:eastAsia="zh-CN" w:bidi="ar"/>
              </w:rPr>
              <w:t>，保障移动授课过程中网络数据传输稳定可靠；模块可独立拆装，无需拆卸整机后壳，</w:t>
            </w:r>
            <w:r>
              <w:rPr>
                <w:rFonts w:ascii="宋体" w:eastAsia="宋体" w:hAnsi="宋体" w:cs="宋体"/>
                <w:sz w:val="20"/>
                <w:szCs w:val="20"/>
                <w:lang w:eastAsia="zh-CN" w:bidi="ar"/>
              </w:rPr>
              <w:t>WiFi</w:t>
            </w:r>
            <w:r>
              <w:rPr>
                <w:rFonts w:ascii="宋体" w:eastAsia="宋体" w:hAnsi="宋体" w:cs="宋体" w:hint="eastAsia"/>
                <w:sz w:val="20"/>
                <w:szCs w:val="20"/>
                <w:lang w:eastAsia="zh-CN" w:bidi="ar"/>
              </w:rPr>
              <w:t>及</w:t>
            </w:r>
            <w:r>
              <w:rPr>
                <w:rFonts w:ascii="宋体" w:eastAsia="宋体" w:hAnsi="宋体" w:cs="宋体"/>
                <w:sz w:val="20"/>
                <w:szCs w:val="20"/>
                <w:lang w:eastAsia="zh-CN" w:bidi="ar"/>
              </w:rPr>
              <w:t>AP</w:t>
            </w:r>
            <w:r>
              <w:rPr>
                <w:rFonts w:ascii="宋体" w:eastAsia="宋体" w:hAnsi="宋体" w:cs="宋体" w:hint="eastAsia"/>
                <w:sz w:val="20"/>
                <w:szCs w:val="20"/>
                <w:lang w:eastAsia="zh-CN" w:bidi="ar"/>
              </w:rPr>
              <w:t>热点有效工作距离≥</w:t>
            </w:r>
            <w:r>
              <w:rPr>
                <w:rFonts w:ascii="宋体" w:eastAsia="宋体" w:hAnsi="宋体" w:cs="宋体"/>
                <w:sz w:val="20"/>
                <w:szCs w:val="20"/>
                <w:lang w:eastAsia="zh-CN" w:bidi="ar"/>
              </w:rPr>
              <w:t>12m</w:t>
            </w:r>
            <w:r>
              <w:rPr>
                <w:rFonts w:ascii="宋体" w:eastAsia="宋体" w:hAnsi="宋体" w:cs="宋体" w:hint="eastAsia"/>
                <w:sz w:val="20"/>
                <w:szCs w:val="20"/>
                <w:lang w:eastAsia="zh-CN" w:bidi="ar"/>
              </w:rPr>
              <w:t>。（需提供第三方检测机构出具的检测报告复印件，并加盖投标产品制造商公章）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7</w:t>
            </w:r>
            <w:r>
              <w:rPr>
                <w:rFonts w:ascii="宋体" w:eastAsia="宋体" w:hAnsi="宋体" w:cs="宋体" w:hint="eastAsia"/>
                <w:sz w:val="20"/>
                <w:szCs w:val="20"/>
                <w:lang w:eastAsia="zh-CN" w:bidi="ar"/>
              </w:rPr>
              <w:t>．整机搭载</w:t>
            </w:r>
            <w:r>
              <w:rPr>
                <w:rFonts w:ascii="宋体" w:eastAsia="宋体" w:hAnsi="宋体" w:cs="宋体"/>
                <w:sz w:val="20"/>
                <w:szCs w:val="20"/>
                <w:lang w:eastAsia="zh-CN" w:bidi="ar"/>
              </w:rPr>
              <w:t>AI</w:t>
            </w:r>
            <w:r>
              <w:rPr>
                <w:rFonts w:ascii="宋体" w:eastAsia="宋体" w:hAnsi="宋体" w:cs="宋体" w:hint="eastAsia"/>
                <w:sz w:val="20"/>
                <w:szCs w:val="20"/>
                <w:lang w:eastAsia="zh-CN" w:bidi="ar"/>
              </w:rPr>
              <w:t>智能画质调节功能，可根据屏幕显示内容（含人物、建筑、夜景等各类场景）自动优化对比度、饱和度、色调等画质参数，显著提升画面显示效果。</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8</w:t>
            </w:r>
            <w:r>
              <w:rPr>
                <w:rFonts w:ascii="宋体" w:eastAsia="宋体" w:hAnsi="宋体" w:cs="宋体" w:hint="eastAsia"/>
                <w:sz w:val="20"/>
                <w:szCs w:val="20"/>
                <w:lang w:eastAsia="zh-CN" w:bidi="ar"/>
              </w:rPr>
              <w:t>．整机屏幕具备防蓝光护眼功能，可有效滤除有害蓝光，屏幕蓝光占比低于</w:t>
            </w:r>
            <w:r>
              <w:rPr>
                <w:rFonts w:ascii="宋体" w:eastAsia="宋体" w:hAnsi="宋体" w:cs="宋体"/>
                <w:sz w:val="20"/>
                <w:szCs w:val="20"/>
                <w:lang w:eastAsia="zh-CN" w:bidi="ar"/>
              </w:rPr>
              <w:t>50%</w:t>
            </w:r>
            <w:r>
              <w:rPr>
                <w:rFonts w:ascii="宋体" w:eastAsia="宋体" w:hAnsi="宋体" w:cs="宋体" w:hint="eastAsia"/>
                <w:sz w:val="20"/>
                <w:szCs w:val="20"/>
                <w:lang w:eastAsia="zh-CN" w:bidi="ar"/>
              </w:rPr>
              <w:t>，视网膜蓝光危害符合</w:t>
            </w:r>
            <w:r>
              <w:rPr>
                <w:rFonts w:ascii="宋体" w:eastAsia="宋体" w:hAnsi="宋体" w:cs="宋体"/>
                <w:sz w:val="20"/>
                <w:szCs w:val="20"/>
                <w:lang w:eastAsia="zh-CN" w:bidi="ar"/>
              </w:rPr>
              <w:t>IEC TR 62778:2014</w:t>
            </w:r>
            <w:r>
              <w:rPr>
                <w:rFonts w:ascii="宋体" w:eastAsia="宋体" w:hAnsi="宋体" w:cs="宋体" w:hint="eastAsia"/>
                <w:sz w:val="20"/>
                <w:szCs w:val="20"/>
                <w:lang w:eastAsia="zh-CN" w:bidi="ar"/>
              </w:rPr>
              <w:t>标准要求，达到</w:t>
            </w:r>
            <w:r>
              <w:rPr>
                <w:rFonts w:ascii="宋体" w:eastAsia="宋体" w:hAnsi="宋体" w:cs="宋体"/>
                <w:sz w:val="20"/>
                <w:szCs w:val="20"/>
                <w:lang w:eastAsia="zh-CN" w:bidi="ar"/>
              </w:rPr>
              <w:t>RG0</w:t>
            </w:r>
            <w:r>
              <w:rPr>
                <w:rFonts w:ascii="宋体" w:eastAsia="宋体" w:hAnsi="宋体" w:cs="宋体" w:hint="eastAsia"/>
                <w:sz w:val="20"/>
                <w:szCs w:val="20"/>
                <w:lang w:eastAsia="zh-CN" w:bidi="ar"/>
              </w:rPr>
              <w:t>无危害等级；同时支持纸质护眼模式，可实时切换牛皮纸、宣纸等画面纹理，切实保护师生视力健康。</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9</w:t>
            </w:r>
            <w:r>
              <w:rPr>
                <w:rFonts w:ascii="宋体" w:eastAsia="宋体" w:hAnsi="宋体" w:cs="宋体" w:hint="eastAsia"/>
                <w:sz w:val="20"/>
                <w:szCs w:val="20"/>
                <w:lang w:eastAsia="zh-CN" w:bidi="ar"/>
              </w:rPr>
              <w:t>．为优化教室声场分布、提升音频播放效果，设备上边框内置</w:t>
            </w:r>
            <w:r>
              <w:rPr>
                <w:rFonts w:ascii="宋体" w:eastAsia="宋体" w:hAnsi="宋体" w:cs="宋体"/>
                <w:sz w:val="20"/>
                <w:szCs w:val="20"/>
                <w:lang w:eastAsia="zh-CN" w:bidi="ar"/>
              </w:rPr>
              <w:t>2.2</w:t>
            </w:r>
            <w:r>
              <w:rPr>
                <w:rFonts w:ascii="宋体" w:eastAsia="宋体" w:hAnsi="宋体" w:cs="宋体" w:hint="eastAsia"/>
                <w:sz w:val="20"/>
                <w:szCs w:val="20"/>
                <w:lang w:eastAsia="zh-CN" w:bidi="ar"/>
              </w:rPr>
              <w:t>声道扬声器单元，扬声器总最大功率≥</w:t>
            </w:r>
            <w:r>
              <w:rPr>
                <w:rFonts w:ascii="宋体" w:eastAsia="宋体" w:hAnsi="宋体" w:cs="宋体"/>
                <w:sz w:val="20"/>
                <w:szCs w:val="20"/>
                <w:lang w:eastAsia="zh-CN" w:bidi="ar"/>
              </w:rPr>
              <w:t>80W</w:t>
            </w:r>
            <w:r>
              <w:rPr>
                <w:rFonts w:ascii="宋体" w:eastAsia="宋体" w:hAnsi="宋体" w:cs="宋体" w:hint="eastAsia"/>
                <w:sz w:val="20"/>
                <w:szCs w:val="20"/>
                <w:lang w:eastAsia="zh-CN" w:bidi="ar"/>
              </w:rPr>
              <w:t>，且所有扬声器均可在不拆卸整机背板的情况下独立拆装、维护，降低后期运维成本。</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10</w:t>
            </w:r>
            <w:r>
              <w:rPr>
                <w:rFonts w:ascii="宋体" w:eastAsia="宋体" w:hAnsi="宋体" w:cs="宋体" w:hint="eastAsia"/>
                <w:sz w:val="20"/>
                <w:szCs w:val="20"/>
                <w:lang w:eastAsia="zh-CN" w:bidi="ar"/>
              </w:rPr>
              <w:t>．▲整机内置</w:t>
            </w:r>
            <w:r>
              <w:rPr>
                <w:rFonts w:ascii="宋体" w:eastAsia="宋体" w:hAnsi="宋体" w:cs="宋体"/>
                <w:sz w:val="20"/>
                <w:szCs w:val="20"/>
                <w:lang w:eastAsia="zh-CN" w:bidi="ar"/>
              </w:rPr>
              <w:t>4</w:t>
            </w:r>
            <w:r>
              <w:rPr>
                <w:rFonts w:ascii="宋体" w:eastAsia="宋体" w:hAnsi="宋体" w:cs="宋体" w:hint="eastAsia"/>
                <w:sz w:val="20"/>
                <w:szCs w:val="20"/>
                <w:lang w:eastAsia="zh-CN" w:bidi="ar"/>
              </w:rPr>
              <w:t>阵列麦克风，有效拾音距离≥</w:t>
            </w:r>
            <w:r>
              <w:rPr>
                <w:rFonts w:ascii="宋体" w:eastAsia="宋体" w:hAnsi="宋体" w:cs="宋体"/>
                <w:sz w:val="20"/>
                <w:szCs w:val="20"/>
                <w:lang w:eastAsia="zh-CN" w:bidi="ar"/>
              </w:rPr>
              <w:t>12m</w:t>
            </w:r>
            <w:r>
              <w:rPr>
                <w:rFonts w:ascii="宋体" w:eastAsia="宋体" w:hAnsi="宋体" w:cs="宋体" w:hint="eastAsia"/>
                <w:sz w:val="20"/>
                <w:szCs w:val="20"/>
                <w:lang w:eastAsia="zh-CN" w:bidi="ar"/>
              </w:rPr>
              <w:t>；具备熄屏扩声功能，关闭显示部分后可正常播放音频及实现本地扩音，轻触显示部分即可点亮屏幕。内置语音助手，可通过整机麦克风及智能笔以唤醒词调起，支持语音交互方式调节整机音量、亮度，以及语音操控打开系统已安装应用。（需提供第三方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11</w:t>
            </w:r>
            <w:r>
              <w:rPr>
                <w:rFonts w:ascii="宋体" w:eastAsia="宋体" w:hAnsi="宋体" w:cs="宋体" w:hint="eastAsia"/>
                <w:sz w:val="20"/>
                <w:szCs w:val="20"/>
                <w:lang w:eastAsia="zh-CN" w:bidi="ar"/>
              </w:rPr>
              <w:t>．整机内置非独立式摄像头，采用一体化集成设计，支持输出</w:t>
            </w:r>
            <w:r>
              <w:rPr>
                <w:rFonts w:ascii="宋体" w:eastAsia="宋体" w:hAnsi="宋体" w:cs="宋体"/>
                <w:sz w:val="20"/>
                <w:szCs w:val="20"/>
                <w:lang w:eastAsia="zh-CN" w:bidi="ar"/>
              </w:rPr>
              <w:t>4:3</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16:9</w:t>
            </w:r>
            <w:r>
              <w:rPr>
                <w:rFonts w:ascii="宋体" w:eastAsia="宋体" w:hAnsi="宋体" w:cs="宋体" w:hint="eastAsia"/>
                <w:sz w:val="20"/>
                <w:szCs w:val="20"/>
                <w:lang w:eastAsia="zh-CN" w:bidi="ar"/>
              </w:rPr>
              <w:t>两种比例的图片和视频，可拍摄≥</w:t>
            </w:r>
            <w:r>
              <w:rPr>
                <w:rFonts w:ascii="宋体" w:eastAsia="宋体" w:hAnsi="宋体" w:cs="宋体"/>
                <w:sz w:val="20"/>
                <w:szCs w:val="20"/>
                <w:lang w:eastAsia="zh-CN" w:bidi="ar"/>
              </w:rPr>
              <w:t>1600</w:t>
            </w:r>
            <w:r>
              <w:rPr>
                <w:rFonts w:ascii="宋体" w:eastAsia="宋体" w:hAnsi="宋体" w:cs="宋体" w:hint="eastAsia"/>
                <w:sz w:val="20"/>
                <w:szCs w:val="20"/>
                <w:lang w:eastAsia="zh-CN" w:bidi="ar"/>
              </w:rPr>
              <w:t>万像素的照片及视频，支持输出</w:t>
            </w:r>
            <w:r>
              <w:rPr>
                <w:rFonts w:ascii="宋体" w:eastAsia="宋体" w:hAnsi="宋体" w:cs="宋体"/>
                <w:sz w:val="20"/>
                <w:szCs w:val="20"/>
                <w:lang w:eastAsia="zh-CN" w:bidi="ar"/>
              </w:rPr>
              <w:t>4K</w:t>
            </w:r>
            <w:r>
              <w:rPr>
                <w:rFonts w:ascii="宋体" w:eastAsia="宋体" w:hAnsi="宋体" w:cs="宋体" w:hint="eastAsia"/>
                <w:sz w:val="20"/>
                <w:szCs w:val="20"/>
                <w:lang w:eastAsia="zh-CN" w:bidi="ar"/>
              </w:rPr>
              <w:t>分辨率视频，满足教学拍摄需求。</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12</w:t>
            </w:r>
            <w:r>
              <w:rPr>
                <w:rFonts w:ascii="宋体" w:eastAsia="宋体" w:hAnsi="宋体" w:cs="宋体" w:hint="eastAsia"/>
                <w:sz w:val="20"/>
                <w:szCs w:val="20"/>
                <w:lang w:eastAsia="zh-CN" w:bidi="ar"/>
              </w:rPr>
              <w:t>．整机前置物理按键不少于</w:t>
            </w:r>
            <w:r>
              <w:rPr>
                <w:rFonts w:ascii="宋体" w:eastAsia="宋体" w:hAnsi="宋体" w:cs="宋体"/>
                <w:sz w:val="20"/>
                <w:szCs w:val="20"/>
                <w:lang w:eastAsia="zh-CN" w:bidi="ar"/>
              </w:rPr>
              <w:t>6</w:t>
            </w:r>
            <w:r>
              <w:rPr>
                <w:rFonts w:ascii="宋体" w:eastAsia="宋体" w:hAnsi="宋体" w:cs="宋体" w:hint="eastAsia"/>
                <w:sz w:val="20"/>
                <w:szCs w:val="20"/>
                <w:lang w:eastAsia="zh-CN" w:bidi="ar"/>
              </w:rPr>
              <w:t>个，可实现开关机、中控菜单呼出、音量调节、护眼模式切换、屏幕录制等操作，适配多样化教学场景下的操作需求。</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13</w:t>
            </w:r>
            <w:r>
              <w:rPr>
                <w:rFonts w:ascii="宋体" w:eastAsia="宋体" w:hAnsi="宋体" w:cs="宋体" w:hint="eastAsia"/>
                <w:sz w:val="20"/>
                <w:szCs w:val="20"/>
                <w:lang w:eastAsia="zh-CN" w:bidi="ar"/>
              </w:rPr>
              <w:t>．整机配套教学应用</w:t>
            </w:r>
            <w:r>
              <w:rPr>
                <w:rFonts w:ascii="宋体" w:eastAsia="宋体" w:hAnsi="宋体" w:cs="宋体"/>
                <w:sz w:val="20"/>
                <w:szCs w:val="20"/>
                <w:lang w:eastAsia="zh-CN" w:bidi="ar"/>
              </w:rPr>
              <w:t>APP</w:t>
            </w:r>
            <w:r>
              <w:rPr>
                <w:rFonts w:ascii="宋体" w:eastAsia="宋体" w:hAnsi="宋体" w:cs="宋体" w:hint="eastAsia"/>
                <w:sz w:val="20"/>
                <w:szCs w:val="20"/>
                <w:lang w:eastAsia="zh-CN" w:bidi="ar"/>
              </w:rPr>
              <w:t>支持</w:t>
            </w:r>
            <w:r>
              <w:rPr>
                <w:rFonts w:ascii="宋体" w:eastAsia="宋体" w:hAnsi="宋体" w:cs="宋体"/>
                <w:sz w:val="20"/>
                <w:szCs w:val="20"/>
                <w:lang w:eastAsia="zh-CN" w:bidi="ar"/>
              </w:rPr>
              <w:t>WiFi</w:t>
            </w:r>
            <w:r>
              <w:rPr>
                <w:rFonts w:ascii="宋体" w:eastAsia="宋体" w:hAnsi="宋体" w:cs="宋体" w:hint="eastAsia"/>
                <w:sz w:val="20"/>
                <w:szCs w:val="20"/>
                <w:lang w:eastAsia="zh-CN" w:bidi="ar"/>
              </w:rPr>
              <w:t>直连技术，可近场自动发现周边教学大屏设备，无需扫码、无需输入账号密码即可快速连接登录；依托统一身份认证体系，可实现其他教学软件一键免登录使用，提升教学便捷性。</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14</w:t>
            </w:r>
            <w:r>
              <w:rPr>
                <w:rFonts w:ascii="宋体" w:eastAsia="宋体" w:hAnsi="宋体" w:cs="宋体" w:hint="eastAsia"/>
                <w:sz w:val="20"/>
                <w:szCs w:val="20"/>
                <w:lang w:eastAsia="zh-CN" w:bidi="ar"/>
              </w:rPr>
              <w:t>．▲整机</w:t>
            </w:r>
            <w:r>
              <w:rPr>
                <w:rFonts w:ascii="宋体" w:eastAsia="宋体" w:hAnsi="宋体" w:cs="宋体"/>
                <w:sz w:val="20"/>
                <w:szCs w:val="20"/>
                <w:lang w:eastAsia="zh-CN" w:bidi="ar"/>
              </w:rPr>
              <w:t>Windows</w:t>
            </w:r>
            <w:r>
              <w:rPr>
                <w:rFonts w:ascii="宋体" w:eastAsia="宋体" w:hAnsi="宋体" w:cs="宋体" w:hint="eastAsia"/>
                <w:sz w:val="20"/>
                <w:szCs w:val="20"/>
                <w:lang w:eastAsia="zh-CN" w:bidi="ar"/>
              </w:rPr>
              <w:t>通道支持文件传输应用，可通过扫码、超声、</w:t>
            </w:r>
            <w:r>
              <w:rPr>
                <w:rFonts w:ascii="宋体" w:eastAsia="宋体" w:hAnsi="宋体" w:cs="宋体"/>
                <w:sz w:val="20"/>
                <w:szCs w:val="20"/>
                <w:lang w:eastAsia="zh-CN" w:bidi="ar"/>
              </w:rPr>
              <w:t>WiFi</w:t>
            </w:r>
            <w:r>
              <w:rPr>
                <w:rFonts w:ascii="宋体" w:eastAsia="宋体" w:hAnsi="宋体" w:cs="宋体" w:hint="eastAsia"/>
                <w:sz w:val="20"/>
                <w:szCs w:val="20"/>
                <w:lang w:eastAsia="zh-CN" w:bidi="ar"/>
              </w:rPr>
              <w:t>直连三种方式与手机完成握手连接，实现文件快速传输功能。（需提供第三方检测机构出具的检测报告复印件，并加盖投标产品制造商公章）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15</w:t>
            </w:r>
            <w:r>
              <w:rPr>
                <w:rFonts w:ascii="宋体" w:eastAsia="宋体" w:hAnsi="宋体" w:cs="宋体" w:hint="eastAsia"/>
                <w:sz w:val="20"/>
                <w:szCs w:val="20"/>
                <w:lang w:eastAsia="zh-CN" w:bidi="ar"/>
              </w:rPr>
              <w:t>．整机支持</w:t>
            </w:r>
            <w:r>
              <w:rPr>
                <w:rFonts w:ascii="宋体" w:eastAsia="宋体" w:hAnsi="宋体" w:cs="宋体"/>
                <w:sz w:val="20"/>
                <w:szCs w:val="20"/>
                <w:lang w:eastAsia="zh-CN" w:bidi="ar"/>
              </w:rPr>
              <w:t>Windows</w:t>
            </w:r>
            <w:r>
              <w:rPr>
                <w:rFonts w:ascii="宋体" w:eastAsia="宋体" w:hAnsi="宋体" w:cs="宋体" w:hint="eastAsia"/>
                <w:sz w:val="20"/>
                <w:szCs w:val="20"/>
                <w:lang w:eastAsia="zh-CN" w:bidi="ar"/>
              </w:rPr>
              <w:t>与</w:t>
            </w:r>
            <w:r>
              <w:rPr>
                <w:rFonts w:ascii="宋体" w:eastAsia="宋体" w:hAnsi="宋体" w:cs="宋体"/>
                <w:sz w:val="20"/>
                <w:szCs w:val="20"/>
                <w:lang w:eastAsia="zh-CN" w:bidi="ar"/>
              </w:rPr>
              <w:t>Android</w:t>
            </w:r>
            <w:r>
              <w:rPr>
                <w:rFonts w:ascii="宋体" w:eastAsia="宋体" w:hAnsi="宋体" w:cs="宋体" w:hint="eastAsia"/>
                <w:sz w:val="20"/>
                <w:szCs w:val="20"/>
                <w:lang w:eastAsia="zh-CN" w:bidi="ar"/>
              </w:rPr>
              <w:t>双系统下</w:t>
            </w:r>
            <w:r>
              <w:rPr>
                <w:rFonts w:ascii="宋体" w:eastAsia="宋体" w:hAnsi="宋体" w:cs="宋体"/>
                <w:sz w:val="20"/>
                <w:szCs w:val="20"/>
                <w:lang w:eastAsia="zh-CN" w:bidi="ar"/>
              </w:rPr>
              <w:t>50</w:t>
            </w:r>
            <w:r>
              <w:rPr>
                <w:rFonts w:ascii="宋体" w:eastAsia="宋体" w:hAnsi="宋体" w:cs="宋体" w:hint="eastAsia"/>
                <w:sz w:val="20"/>
                <w:szCs w:val="20"/>
                <w:lang w:eastAsia="zh-CN" w:bidi="ar"/>
              </w:rPr>
              <w:t>点及以上多点同步书写，触摸分辨率≥</w:t>
            </w:r>
            <w:r>
              <w:rPr>
                <w:rFonts w:ascii="宋体" w:eastAsia="宋体" w:hAnsi="宋体" w:cs="宋体"/>
                <w:sz w:val="20"/>
                <w:szCs w:val="20"/>
                <w:lang w:eastAsia="zh-CN" w:bidi="ar"/>
              </w:rPr>
              <w:t>32768×32768</w:t>
            </w:r>
            <w:r>
              <w:rPr>
                <w:rFonts w:ascii="宋体" w:eastAsia="宋体" w:hAnsi="宋体" w:cs="宋体" w:hint="eastAsia"/>
                <w:sz w:val="20"/>
                <w:szCs w:val="20"/>
                <w:lang w:eastAsia="zh-CN" w:bidi="ar"/>
              </w:rPr>
              <w:t>；触摸响应时间≤</w:t>
            </w:r>
            <w:r>
              <w:rPr>
                <w:rFonts w:ascii="宋体" w:eastAsia="宋体" w:hAnsi="宋体" w:cs="宋体"/>
                <w:sz w:val="20"/>
                <w:szCs w:val="20"/>
                <w:lang w:eastAsia="zh-CN" w:bidi="ar"/>
              </w:rPr>
              <w:t>4ms</w:t>
            </w:r>
            <w:r>
              <w:rPr>
                <w:rFonts w:ascii="宋体" w:eastAsia="宋体" w:hAnsi="宋体" w:cs="宋体" w:hint="eastAsia"/>
                <w:sz w:val="20"/>
                <w:szCs w:val="20"/>
                <w:lang w:eastAsia="zh-CN" w:bidi="ar"/>
              </w:rPr>
              <w:t>，最小识别物体尺寸≤</w:t>
            </w:r>
            <w:r>
              <w:rPr>
                <w:rFonts w:ascii="宋体" w:eastAsia="宋体" w:hAnsi="宋体" w:cs="宋体"/>
                <w:sz w:val="20"/>
                <w:szCs w:val="20"/>
                <w:lang w:eastAsia="zh-CN" w:bidi="ar"/>
              </w:rPr>
              <w:t>3mm</w:t>
            </w:r>
            <w:r>
              <w:rPr>
                <w:rFonts w:ascii="宋体" w:eastAsia="宋体" w:hAnsi="宋体" w:cs="宋体" w:hint="eastAsia"/>
                <w:sz w:val="20"/>
                <w:szCs w:val="20"/>
                <w:lang w:eastAsia="zh-CN" w:bidi="ar"/>
              </w:rPr>
              <w:t>，书写触控延迟≤</w:t>
            </w:r>
            <w:r>
              <w:rPr>
                <w:rFonts w:ascii="宋体" w:eastAsia="宋体" w:hAnsi="宋体" w:cs="宋体"/>
                <w:sz w:val="20"/>
                <w:szCs w:val="20"/>
                <w:lang w:eastAsia="zh-CN" w:bidi="ar"/>
              </w:rPr>
              <w:t>25ms</w:t>
            </w:r>
            <w:r>
              <w:rPr>
                <w:rFonts w:ascii="宋体" w:eastAsia="宋体" w:hAnsi="宋体" w:cs="宋体" w:hint="eastAsia"/>
                <w:sz w:val="20"/>
                <w:szCs w:val="20"/>
                <w:lang w:eastAsia="zh-CN" w:bidi="ar"/>
              </w:rPr>
              <w:t>，保障书写流畅度。</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16</w:t>
            </w:r>
            <w:r>
              <w:rPr>
                <w:rFonts w:ascii="宋体" w:eastAsia="宋体" w:hAnsi="宋体" w:cs="宋体" w:hint="eastAsia"/>
                <w:sz w:val="20"/>
                <w:szCs w:val="20"/>
                <w:lang w:eastAsia="zh-CN" w:bidi="ar"/>
              </w:rPr>
              <w:t>．▲整机搭载嵌入式系统，系统版本不低于</w:t>
            </w:r>
            <w:r>
              <w:rPr>
                <w:rFonts w:ascii="宋体" w:eastAsia="宋体" w:hAnsi="宋体" w:cs="宋体"/>
                <w:sz w:val="20"/>
                <w:szCs w:val="20"/>
                <w:lang w:eastAsia="zh-CN" w:bidi="ar"/>
              </w:rPr>
              <w:t>Android 15.0</w:t>
            </w:r>
            <w:r>
              <w:rPr>
                <w:rFonts w:ascii="宋体" w:eastAsia="宋体" w:hAnsi="宋体" w:cs="宋体" w:hint="eastAsia"/>
                <w:sz w:val="20"/>
                <w:szCs w:val="20"/>
                <w:lang w:eastAsia="zh-CN" w:bidi="ar"/>
              </w:rPr>
              <w:t>，处理器主频≥</w:t>
            </w:r>
            <w:r>
              <w:rPr>
                <w:rFonts w:ascii="宋体" w:eastAsia="宋体" w:hAnsi="宋体" w:cs="宋体"/>
                <w:sz w:val="20"/>
                <w:szCs w:val="20"/>
                <w:lang w:eastAsia="zh-CN" w:bidi="ar"/>
              </w:rPr>
              <w:t>1.6GHz</w:t>
            </w:r>
            <w:r>
              <w:rPr>
                <w:rFonts w:ascii="宋体" w:eastAsia="宋体" w:hAnsi="宋体" w:cs="宋体" w:hint="eastAsia"/>
                <w:sz w:val="20"/>
                <w:szCs w:val="20"/>
                <w:lang w:eastAsia="zh-CN" w:bidi="ar"/>
              </w:rPr>
              <w:t>，运行内存≥</w:t>
            </w:r>
            <w:r>
              <w:rPr>
                <w:rFonts w:ascii="宋体" w:eastAsia="宋体" w:hAnsi="宋体" w:cs="宋体"/>
                <w:sz w:val="20"/>
                <w:szCs w:val="20"/>
                <w:lang w:eastAsia="zh-CN" w:bidi="ar"/>
              </w:rPr>
              <w:t>2GB</w:t>
            </w:r>
            <w:r>
              <w:rPr>
                <w:rFonts w:ascii="宋体" w:eastAsia="宋体" w:hAnsi="宋体" w:cs="宋体" w:hint="eastAsia"/>
                <w:sz w:val="20"/>
                <w:szCs w:val="20"/>
                <w:lang w:eastAsia="zh-CN" w:bidi="ar"/>
              </w:rPr>
              <w:t>，机身存储容量≥</w:t>
            </w:r>
            <w:r>
              <w:rPr>
                <w:rFonts w:ascii="宋体" w:eastAsia="宋体" w:hAnsi="宋体" w:cs="宋体"/>
                <w:sz w:val="20"/>
                <w:szCs w:val="20"/>
                <w:lang w:eastAsia="zh-CN" w:bidi="ar"/>
              </w:rPr>
              <w:t>32GB</w:t>
            </w:r>
            <w:r>
              <w:rPr>
                <w:rFonts w:ascii="宋体" w:eastAsia="宋体" w:hAnsi="宋体" w:cs="宋体" w:hint="eastAsia"/>
                <w:sz w:val="20"/>
                <w:szCs w:val="20"/>
                <w:lang w:eastAsia="zh-CN" w:bidi="ar"/>
              </w:rPr>
              <w:t>，保障系</w:t>
            </w:r>
            <w:r>
              <w:rPr>
                <w:rFonts w:ascii="宋体" w:eastAsia="宋体" w:hAnsi="宋体" w:cs="宋体" w:hint="eastAsia"/>
                <w:sz w:val="20"/>
                <w:szCs w:val="20"/>
                <w:lang w:eastAsia="zh-CN" w:bidi="ar"/>
              </w:rPr>
              <w:lastRenderedPageBreak/>
              <w:t>统运行流畅。（需提供第三方检测机构出具的检测报告复印件，并加盖投标产品制造商公章）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17</w:t>
            </w:r>
            <w:r>
              <w:rPr>
                <w:rFonts w:ascii="宋体" w:eastAsia="宋体" w:hAnsi="宋体" w:cs="宋体" w:hint="eastAsia"/>
                <w:sz w:val="20"/>
                <w:szCs w:val="20"/>
                <w:lang w:eastAsia="zh-CN" w:bidi="ar"/>
              </w:rPr>
              <w:t>．整机支持手笔分离操作模式，开启提笔即写批注功能后，可实现书写笔书写、手指点击操控应用的分离操作，提升教学交互的便捷性与灵活性。</w:t>
            </w:r>
          </w:p>
          <w:p w:rsidR="00CC07D1" w:rsidRDefault="00BC0F5C">
            <w:pPr>
              <w:keepNext/>
              <w:textAlignment w:val="top"/>
              <w:rPr>
                <w:rFonts w:ascii="宋体" w:eastAsia="宋体" w:hAnsi="宋体" w:cs="宋体"/>
                <w:sz w:val="20"/>
                <w:szCs w:val="20"/>
                <w:lang w:eastAsia="zh-CN"/>
              </w:rPr>
            </w:pPr>
            <w:r>
              <w:rPr>
                <w:rFonts w:ascii="宋体" w:eastAsia="宋体" w:hAnsi="宋体" w:cs="宋体"/>
                <w:sz w:val="20"/>
                <w:szCs w:val="20"/>
                <w:lang w:eastAsia="zh-CN" w:bidi="ar"/>
              </w:rPr>
              <w:t>18</w:t>
            </w:r>
            <w:r>
              <w:rPr>
                <w:rFonts w:ascii="宋体" w:eastAsia="宋体" w:hAnsi="宋体" w:cs="宋体" w:hint="eastAsia"/>
                <w:sz w:val="20"/>
                <w:szCs w:val="20"/>
                <w:lang w:eastAsia="zh-CN" w:bidi="ar"/>
              </w:rPr>
              <w:t>．内置</w:t>
            </w:r>
            <w:r>
              <w:rPr>
                <w:rFonts w:ascii="宋体" w:eastAsia="宋体" w:hAnsi="宋体" w:cs="宋体"/>
                <w:sz w:val="20"/>
                <w:szCs w:val="20"/>
                <w:lang w:eastAsia="zh-CN" w:bidi="ar"/>
              </w:rPr>
              <w:t>OPS</w:t>
            </w:r>
            <w:r>
              <w:rPr>
                <w:rFonts w:ascii="宋体" w:eastAsia="宋体" w:hAnsi="宋体" w:cs="宋体" w:hint="eastAsia"/>
                <w:sz w:val="20"/>
                <w:szCs w:val="20"/>
                <w:lang w:eastAsia="zh-CN" w:bidi="ar"/>
              </w:rPr>
              <w:t>模块参数要求：预装正版</w:t>
            </w:r>
            <w:r>
              <w:rPr>
                <w:rFonts w:ascii="宋体" w:eastAsia="宋体" w:hAnsi="宋体" w:cs="宋体"/>
                <w:sz w:val="20"/>
                <w:szCs w:val="20"/>
                <w:lang w:eastAsia="zh-CN" w:bidi="ar"/>
              </w:rPr>
              <w:t>Windows10</w:t>
            </w:r>
            <w:r>
              <w:rPr>
                <w:rFonts w:ascii="宋体" w:eastAsia="宋体" w:hAnsi="宋体" w:cs="宋体" w:hint="eastAsia"/>
                <w:sz w:val="20"/>
                <w:szCs w:val="20"/>
                <w:lang w:eastAsia="zh-CN" w:bidi="ar"/>
              </w:rPr>
              <w:t>及以上操作系统；采用</w:t>
            </w:r>
            <w:r>
              <w:rPr>
                <w:rFonts w:ascii="宋体" w:eastAsia="宋体" w:hAnsi="宋体" w:cs="宋体"/>
                <w:sz w:val="20"/>
                <w:szCs w:val="20"/>
                <w:lang w:eastAsia="zh-CN" w:bidi="ar"/>
              </w:rPr>
              <w:t>Intel</w:t>
            </w:r>
            <w:r>
              <w:rPr>
                <w:rFonts w:ascii="宋体" w:eastAsia="宋体" w:hAnsi="宋体" w:cs="宋体" w:hint="eastAsia"/>
                <w:sz w:val="20"/>
                <w:szCs w:val="20"/>
                <w:lang w:eastAsia="zh-CN" w:bidi="ar"/>
              </w:rPr>
              <w:t>第</w:t>
            </w:r>
            <w:r>
              <w:rPr>
                <w:rFonts w:ascii="宋体" w:eastAsia="宋体" w:hAnsi="宋体" w:cs="宋体"/>
                <w:sz w:val="20"/>
                <w:szCs w:val="20"/>
                <w:lang w:eastAsia="zh-CN" w:bidi="ar"/>
              </w:rPr>
              <w:t>12</w:t>
            </w:r>
            <w:r>
              <w:rPr>
                <w:rFonts w:ascii="宋体" w:eastAsia="宋体" w:hAnsi="宋体" w:cs="宋体" w:hint="eastAsia"/>
                <w:sz w:val="20"/>
                <w:szCs w:val="20"/>
                <w:lang w:eastAsia="zh-CN" w:bidi="ar"/>
              </w:rPr>
              <w:t>代</w:t>
            </w:r>
            <w:r>
              <w:rPr>
                <w:rFonts w:ascii="宋体" w:eastAsia="宋体" w:hAnsi="宋体" w:cs="宋体"/>
                <w:sz w:val="20"/>
                <w:szCs w:val="20"/>
                <w:lang w:eastAsia="zh-CN" w:bidi="ar"/>
              </w:rPr>
              <w:t>Core i5</w:t>
            </w:r>
            <w:r>
              <w:rPr>
                <w:rFonts w:ascii="宋体" w:eastAsia="宋体" w:hAnsi="宋体" w:cs="宋体" w:hint="eastAsia"/>
                <w:sz w:val="20"/>
                <w:szCs w:val="20"/>
                <w:lang w:eastAsia="zh-CN" w:bidi="ar"/>
              </w:rPr>
              <w:t>及以上处理器；运行内存≥</w:t>
            </w:r>
            <w:r>
              <w:rPr>
                <w:rFonts w:ascii="宋体" w:eastAsia="宋体" w:hAnsi="宋体" w:cs="宋体"/>
                <w:sz w:val="20"/>
                <w:szCs w:val="20"/>
                <w:lang w:eastAsia="zh-CN" w:bidi="ar"/>
              </w:rPr>
              <w:t>8GB</w:t>
            </w:r>
            <w:r>
              <w:rPr>
                <w:rFonts w:ascii="宋体" w:eastAsia="宋体" w:hAnsi="宋体" w:cs="宋体" w:hint="eastAsia"/>
                <w:sz w:val="20"/>
                <w:szCs w:val="20"/>
                <w:lang w:eastAsia="zh-CN" w:bidi="ar"/>
              </w:rPr>
              <w:t>，固态硬盘存储容量≥</w:t>
            </w:r>
            <w:r>
              <w:rPr>
                <w:rFonts w:ascii="宋体" w:eastAsia="宋体" w:hAnsi="宋体" w:cs="宋体"/>
                <w:sz w:val="20"/>
                <w:szCs w:val="20"/>
                <w:lang w:eastAsia="zh-CN" w:bidi="ar"/>
              </w:rPr>
              <w:t>256GB</w:t>
            </w:r>
            <w:r>
              <w:rPr>
                <w:rFonts w:ascii="宋体" w:eastAsia="宋体" w:hAnsi="宋体" w:cs="宋体" w:hint="eastAsia"/>
                <w:sz w:val="20"/>
                <w:szCs w:val="20"/>
                <w:lang w:eastAsia="zh-CN" w:bidi="ar"/>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6</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多功能智慧教学终端</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屏幕参数</w:t>
            </w:r>
            <w:r>
              <w:rPr>
                <w:rFonts w:ascii="宋体" w:eastAsia="宋体" w:hAnsi="宋体" w:cs="宋体" w:hint="eastAsia"/>
                <w:sz w:val="20"/>
                <w:szCs w:val="20"/>
                <w:lang w:eastAsia="zh-CN" w:bidi="ar"/>
              </w:rPr>
              <w:br/>
              <w:t>1.屏幕尺寸：23.8英寸(16:9)</w:t>
            </w:r>
            <w:r>
              <w:rPr>
                <w:rFonts w:ascii="宋体" w:eastAsia="宋体" w:hAnsi="宋体" w:cs="宋体" w:hint="eastAsia"/>
                <w:sz w:val="20"/>
                <w:szCs w:val="20"/>
                <w:lang w:eastAsia="zh-CN" w:bidi="ar"/>
              </w:rPr>
              <w:br/>
              <w:t>2。屏幕类型：LED液晶屏（a-Si TFT-LCD WLED背光）A规</w:t>
            </w:r>
            <w:r>
              <w:rPr>
                <w:rFonts w:ascii="宋体" w:eastAsia="宋体" w:hAnsi="宋体" w:cs="宋体" w:hint="eastAsia"/>
                <w:sz w:val="20"/>
                <w:szCs w:val="20"/>
                <w:lang w:eastAsia="zh-CN" w:bidi="ar"/>
              </w:rPr>
              <w:br/>
              <w:t>3.显示区域：529（W）*298.5（H）mm</w:t>
            </w:r>
            <w:r>
              <w:rPr>
                <w:rFonts w:ascii="宋体" w:eastAsia="宋体" w:hAnsi="宋体" w:cs="宋体" w:hint="eastAsia"/>
                <w:sz w:val="20"/>
                <w:szCs w:val="20"/>
                <w:lang w:eastAsia="zh-CN" w:bidi="ar"/>
              </w:rPr>
              <w:br/>
              <w:t>4.屏幕亮度：≥250cd/m2</w:t>
            </w:r>
            <w:r>
              <w:rPr>
                <w:rFonts w:ascii="宋体" w:eastAsia="宋体" w:hAnsi="宋体" w:cs="宋体" w:hint="eastAsia"/>
                <w:sz w:val="20"/>
                <w:szCs w:val="20"/>
                <w:lang w:eastAsia="zh-CN" w:bidi="ar"/>
              </w:rPr>
              <w:br/>
              <w:t>5.屏幕对比度：≥1000：1</w:t>
            </w:r>
            <w:r>
              <w:rPr>
                <w:rFonts w:ascii="宋体" w:eastAsia="宋体" w:hAnsi="宋体" w:cs="宋体" w:hint="eastAsia"/>
                <w:sz w:val="20"/>
                <w:szCs w:val="20"/>
                <w:lang w:eastAsia="zh-CN" w:bidi="ar"/>
              </w:rPr>
              <w:br/>
              <w:t>6.可视角度：全视角89/89/89/89 (Typ.)(CR≥10)(左/右/上/下)</w:t>
            </w:r>
            <w:r>
              <w:rPr>
                <w:rFonts w:ascii="宋体" w:eastAsia="宋体" w:hAnsi="宋体" w:cs="宋体" w:hint="eastAsia"/>
                <w:sz w:val="20"/>
                <w:szCs w:val="20"/>
                <w:lang w:eastAsia="zh-CN" w:bidi="ar"/>
              </w:rPr>
              <w:br/>
              <w:t>7.刷新频率：60Hz</w:t>
            </w:r>
            <w:r>
              <w:rPr>
                <w:rFonts w:ascii="宋体" w:eastAsia="宋体" w:hAnsi="宋体" w:cs="宋体" w:hint="eastAsia"/>
                <w:sz w:val="20"/>
                <w:szCs w:val="20"/>
                <w:lang w:eastAsia="zh-CN" w:bidi="ar"/>
              </w:rPr>
              <w:br/>
              <w:t>8.响应时间：14(Typ.)(Tr/Td) ms</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br/>
              <w:t>软件功能</w:t>
            </w:r>
            <w:r>
              <w:rPr>
                <w:rFonts w:ascii="宋体" w:eastAsia="宋体" w:hAnsi="宋体" w:cs="宋体" w:hint="eastAsia"/>
                <w:sz w:val="20"/>
                <w:szCs w:val="20"/>
                <w:lang w:eastAsia="zh-CN" w:bidi="ar"/>
              </w:rPr>
              <w:br/>
              <w:t>1.支持系统锁定、解锁功能，提供多种登录操作，如账号密码、手机扫码、刷卡、以及自动关联课表时间进行设备登录等。</w:t>
            </w:r>
            <w:r>
              <w:rPr>
                <w:rFonts w:ascii="宋体" w:eastAsia="宋体" w:hAnsi="宋体" w:cs="宋体" w:hint="eastAsia"/>
                <w:sz w:val="20"/>
                <w:szCs w:val="20"/>
                <w:lang w:eastAsia="zh-CN" w:bidi="ar"/>
              </w:rPr>
              <w:br/>
              <w:t>2.支持系统登录后，自动关键教室多媒体设备一键开启等指令，简化老师等不必要的操作。</w:t>
            </w:r>
            <w:r>
              <w:rPr>
                <w:rFonts w:ascii="宋体" w:eastAsia="宋体" w:hAnsi="宋体" w:cs="宋体" w:hint="eastAsia"/>
                <w:sz w:val="20"/>
                <w:szCs w:val="20"/>
                <w:lang w:eastAsia="zh-CN" w:bidi="ar"/>
              </w:rPr>
              <w:br/>
              <w:t>3.支持节能环保，系统根据预设时间自动进行休眠。</w:t>
            </w:r>
            <w:r>
              <w:rPr>
                <w:rFonts w:ascii="宋体" w:eastAsia="宋体" w:hAnsi="宋体" w:cs="宋体" w:hint="eastAsia"/>
                <w:sz w:val="20"/>
                <w:szCs w:val="20"/>
                <w:lang w:eastAsia="zh-CN" w:bidi="ar"/>
              </w:rPr>
              <w:br/>
              <w:t>4.支持HDMI接口音频采集，可以将音频剥离至HDMI或者3.5耳机接口独立输出。</w:t>
            </w:r>
            <w:r>
              <w:rPr>
                <w:rFonts w:ascii="宋体" w:eastAsia="宋体" w:hAnsi="宋体" w:cs="宋体" w:hint="eastAsia"/>
                <w:sz w:val="20"/>
                <w:szCs w:val="20"/>
                <w:lang w:eastAsia="zh-CN" w:bidi="ar"/>
              </w:rPr>
              <w:br/>
              <w:t>5.系统支持网络全域代理功能，可以满足在不同网络环境下使用。</w:t>
            </w:r>
            <w:r>
              <w:rPr>
                <w:rFonts w:ascii="宋体" w:eastAsia="宋体" w:hAnsi="宋体" w:cs="宋体" w:hint="eastAsia"/>
                <w:sz w:val="20"/>
                <w:szCs w:val="20"/>
                <w:lang w:eastAsia="zh-CN" w:bidi="ar"/>
              </w:rPr>
              <w:br/>
              <w:t>▲6.系统的侧边工具栏可以自定义选择，针对不同的应用场景下使用。</w:t>
            </w:r>
            <w:r>
              <w:rPr>
                <w:rFonts w:ascii="宋体" w:eastAsia="宋体" w:hAnsi="宋体" w:cs="宋体" w:hint="eastAsia"/>
                <w:sz w:val="20"/>
                <w:szCs w:val="20"/>
                <w:lang w:eastAsia="zh-CN" w:bidi="ar"/>
              </w:rPr>
              <w:br/>
              <w:t>7.支持对第三方应用程序调用，如腾讯会议、雨课堂等，可以通过智慧终端快速调用进行打开。</w:t>
            </w:r>
            <w:r>
              <w:rPr>
                <w:rFonts w:ascii="宋体" w:eastAsia="宋体" w:hAnsi="宋体" w:cs="宋体" w:hint="eastAsia"/>
                <w:sz w:val="20"/>
                <w:szCs w:val="20"/>
                <w:lang w:eastAsia="zh-CN" w:bidi="ar"/>
              </w:rPr>
              <w:br/>
              <w:t>8.支持检测信号源插拔等消息，识别到信号源接入后，系统自动进行切换。</w:t>
            </w:r>
            <w:r>
              <w:rPr>
                <w:rFonts w:ascii="宋体" w:eastAsia="宋体" w:hAnsi="宋体" w:cs="宋体" w:hint="eastAsia"/>
                <w:sz w:val="20"/>
                <w:szCs w:val="20"/>
                <w:lang w:eastAsia="zh-CN" w:bidi="ar"/>
              </w:rPr>
              <w:br/>
              <w:t>▲9.支持触摸透传功能，触摸大屏通过智慧终端进行触摸透传控制台式机或者笔记本信号。</w:t>
            </w:r>
            <w:r>
              <w:rPr>
                <w:rFonts w:ascii="宋体" w:eastAsia="宋体" w:hAnsi="宋体" w:cs="宋体" w:hint="eastAsia"/>
                <w:sz w:val="20"/>
                <w:szCs w:val="20"/>
                <w:lang w:eastAsia="zh-CN" w:bidi="ar"/>
              </w:rPr>
              <w:br/>
              <w:t>10.支持系统菜单栏与授课电脑信号一体化显示，且授课电脑信号无遮挡、无覆盖情况。</w:t>
            </w:r>
            <w:r>
              <w:rPr>
                <w:rFonts w:ascii="宋体" w:eastAsia="宋体" w:hAnsi="宋体" w:cs="宋体" w:hint="eastAsia"/>
                <w:sz w:val="20"/>
                <w:szCs w:val="20"/>
                <w:lang w:eastAsia="zh-CN" w:bidi="ar"/>
              </w:rPr>
              <w:br/>
              <w:t>▲11.支持可视化资源视图切换，对教室内信号切换、双屏应用、以及多屏研讨教室应用提供便捷操作。</w:t>
            </w:r>
            <w:r>
              <w:rPr>
                <w:rFonts w:ascii="宋体" w:eastAsia="宋体" w:hAnsi="宋体" w:cs="宋体" w:hint="eastAsia"/>
                <w:sz w:val="20"/>
                <w:szCs w:val="20"/>
                <w:lang w:eastAsia="zh-CN" w:bidi="ar"/>
              </w:rPr>
              <w:br/>
              <w:t>12.支持笔记本、台式机同时分别显示到双投影中，为老师授课提供多样化的体验。</w:t>
            </w:r>
            <w:r>
              <w:rPr>
                <w:rFonts w:ascii="宋体" w:eastAsia="宋体" w:hAnsi="宋体" w:cs="宋体" w:hint="eastAsia"/>
                <w:sz w:val="20"/>
                <w:szCs w:val="20"/>
                <w:lang w:eastAsia="zh-CN" w:bidi="ar"/>
              </w:rPr>
              <w:br/>
              <w:t>▲13.支持台式机和电子黑板双屏教学，一屏显示授课电脑画面，另外一屏显示电子黑板画面，形成边教学边辅导式应用。</w:t>
            </w:r>
            <w:r>
              <w:rPr>
                <w:rFonts w:ascii="宋体" w:eastAsia="宋体" w:hAnsi="宋体" w:cs="宋体" w:hint="eastAsia"/>
                <w:sz w:val="20"/>
                <w:szCs w:val="20"/>
                <w:lang w:eastAsia="zh-CN" w:bidi="ar"/>
              </w:rPr>
              <w:br/>
              <w:t>▲14.支持飞屏操作，将授课内容画面或者PPT飞入到辅屏显示，主屏显示授课内容不受影响，呈现双屏对比效果或联动效果。</w:t>
            </w:r>
            <w:r>
              <w:rPr>
                <w:rFonts w:ascii="宋体" w:eastAsia="宋体" w:hAnsi="宋体" w:cs="宋体" w:hint="eastAsia"/>
                <w:sz w:val="20"/>
                <w:szCs w:val="20"/>
                <w:lang w:eastAsia="zh-CN" w:bidi="ar"/>
              </w:rPr>
              <w:br/>
              <w:t>▲15.支持笔记本教学，智慧终端可同步显示笔记本电脑画面及触摸控制，在笔记本教学时无需在笔记本电脑上安装任何软件的情况下，所有功能应用都不受影响，如批注、黑板、投屏、考勤签到、课堂互动、小组屏幕广播、录播课堂和多媒体设备控制等。</w:t>
            </w:r>
            <w:r>
              <w:rPr>
                <w:rFonts w:ascii="宋体" w:eastAsia="宋体" w:hAnsi="宋体" w:cs="宋体" w:hint="eastAsia"/>
                <w:sz w:val="20"/>
                <w:szCs w:val="20"/>
                <w:lang w:eastAsia="zh-CN" w:bidi="ar"/>
              </w:rPr>
              <w:br/>
              <w:t>16.支持屏幕广播功能，可将授课电脑屏幕信号无遮挡、无损失的广播到小组端。</w:t>
            </w:r>
            <w:r>
              <w:rPr>
                <w:rFonts w:ascii="宋体" w:eastAsia="宋体" w:hAnsi="宋体" w:cs="宋体" w:hint="eastAsia"/>
                <w:sz w:val="20"/>
                <w:szCs w:val="20"/>
                <w:lang w:eastAsia="zh-CN" w:bidi="ar"/>
              </w:rPr>
              <w:br/>
              <w:t>▲17.支持在屏幕上批注功能，且将批注的内容和授课内容同步显示到投影画面中，批注的轨迹可以同步保存在课堂资料中，以备学生课后学习查阅。</w:t>
            </w:r>
            <w:r>
              <w:rPr>
                <w:rFonts w:ascii="宋体" w:eastAsia="宋体" w:hAnsi="宋体" w:cs="宋体" w:hint="eastAsia"/>
                <w:sz w:val="20"/>
                <w:szCs w:val="20"/>
                <w:lang w:eastAsia="zh-CN" w:bidi="ar"/>
              </w:rPr>
              <w:br/>
              <w:t>18.支持批注笔迹粗细、颜色调整，支持批注笔迹撤销、恢复操作，支持对批注内容进行另存为本地和分享留存。</w:t>
            </w:r>
            <w:r>
              <w:rPr>
                <w:rFonts w:ascii="宋体" w:eastAsia="宋体" w:hAnsi="宋体" w:cs="宋体" w:hint="eastAsia"/>
                <w:sz w:val="20"/>
                <w:szCs w:val="20"/>
                <w:lang w:eastAsia="zh-CN" w:bidi="ar"/>
              </w:rPr>
              <w:br/>
              <w:t>▲19.支持电子黑板功能，黑板的书写笔迹可同步显示到学生观看的投影画面中，黑板的内容可以同步保存在课堂资料中，以备学生课后学习查阅。</w:t>
            </w:r>
            <w:r>
              <w:rPr>
                <w:rFonts w:ascii="宋体" w:eastAsia="宋体" w:hAnsi="宋体" w:cs="宋体" w:hint="eastAsia"/>
                <w:sz w:val="20"/>
                <w:szCs w:val="20"/>
                <w:lang w:eastAsia="zh-CN" w:bidi="ar"/>
              </w:rPr>
              <w:br/>
              <w:t>20.支持对黑板页码进行快速预览及跳转，支持黑板扩展页码，支持黑板笔迹粗细、颜色调整，支持批注笔迹撤销、恢复操作，支持对批注内容进行另存为本地和分享留存。</w:t>
            </w:r>
            <w:r>
              <w:rPr>
                <w:rFonts w:ascii="宋体" w:eastAsia="宋体" w:hAnsi="宋体" w:cs="宋体" w:hint="eastAsia"/>
                <w:sz w:val="20"/>
                <w:szCs w:val="20"/>
                <w:lang w:eastAsia="zh-CN" w:bidi="ar"/>
              </w:rPr>
              <w:br/>
              <w:t>▲21.无需任何辅助设备及不需要在移动端下载任何APP，系统支持移动终端无线投屏功能，支持安卓、IOS、Windows的系统原生投屏，为了保证投屏安全性支持投屏pin码控制。</w:t>
            </w:r>
            <w:r>
              <w:rPr>
                <w:rFonts w:ascii="宋体" w:eastAsia="宋体" w:hAnsi="宋体" w:cs="宋体" w:hint="eastAsia"/>
                <w:sz w:val="20"/>
                <w:szCs w:val="20"/>
                <w:lang w:eastAsia="zh-CN" w:bidi="ar"/>
              </w:rPr>
              <w:br/>
              <w:t>22.支持投屏信号窗口化显示，无需进行信号源切换式的操作。</w:t>
            </w:r>
            <w:r>
              <w:rPr>
                <w:rFonts w:ascii="宋体" w:eastAsia="宋体" w:hAnsi="宋体" w:cs="宋体" w:hint="eastAsia"/>
                <w:sz w:val="20"/>
                <w:szCs w:val="20"/>
                <w:lang w:eastAsia="zh-CN" w:bidi="ar"/>
              </w:rPr>
              <w:br/>
              <w:t>▲23.无需在电脑端安装任何辅助设备或软件，系统支持扫码签到</w:t>
            </w:r>
            <w:r>
              <w:rPr>
                <w:rFonts w:ascii="宋体" w:eastAsia="宋体" w:hAnsi="宋体" w:cs="宋体" w:hint="eastAsia"/>
                <w:sz w:val="20"/>
                <w:szCs w:val="20"/>
                <w:lang w:eastAsia="zh-CN" w:bidi="ar"/>
              </w:rPr>
              <w:lastRenderedPageBreak/>
              <w:t>考勤，支持对考勤率、实到人数、应到人数、迟到人数、缺勤人数等数据统计。</w:t>
            </w:r>
            <w:r>
              <w:rPr>
                <w:rFonts w:ascii="宋体" w:eastAsia="宋体" w:hAnsi="宋体" w:cs="宋体" w:hint="eastAsia"/>
                <w:sz w:val="20"/>
                <w:szCs w:val="20"/>
                <w:lang w:eastAsia="zh-CN" w:bidi="ar"/>
              </w:rPr>
              <w:br/>
              <w:t>▲24.无需在电脑端安装任何辅助设备或软件，系统支持师生课堂互动，课堂互动功能包括学生实时在线、离线名单，线上签到，多选、单选、主观题等试题测验，弹幕提醒，作业拍照上传以及截屏等。</w:t>
            </w:r>
            <w:r>
              <w:rPr>
                <w:rFonts w:ascii="宋体" w:eastAsia="宋体" w:hAnsi="宋体" w:cs="宋体" w:hint="eastAsia"/>
                <w:sz w:val="20"/>
                <w:szCs w:val="20"/>
                <w:lang w:eastAsia="zh-CN" w:bidi="ar"/>
              </w:rPr>
              <w:br/>
              <w:t>25.支持课堂互动中实时线上签到功能，支持对学生进行下发签上签到。</w:t>
            </w:r>
            <w:r>
              <w:rPr>
                <w:rFonts w:ascii="宋体" w:eastAsia="宋体" w:hAnsi="宋体" w:cs="宋体" w:hint="eastAsia"/>
                <w:sz w:val="20"/>
                <w:szCs w:val="20"/>
                <w:lang w:eastAsia="zh-CN" w:bidi="ar"/>
              </w:rPr>
              <w:br/>
              <w:t>26.支持课堂互动中实时线上测验功能，可以与学生进行测验下发，及测验统计功能。</w:t>
            </w:r>
            <w:r>
              <w:rPr>
                <w:rFonts w:ascii="宋体" w:eastAsia="宋体" w:hAnsi="宋体" w:cs="宋体" w:hint="eastAsia"/>
                <w:sz w:val="20"/>
                <w:szCs w:val="20"/>
                <w:lang w:eastAsia="zh-CN" w:bidi="ar"/>
              </w:rPr>
              <w:br/>
              <w:t>27.支持课堂互动中弹幕突出显示功能，弹幕内容在老师屏幕上实时滚动显示，可控制弹幕显示开关等。</w:t>
            </w:r>
            <w:r>
              <w:rPr>
                <w:rFonts w:ascii="宋体" w:eastAsia="宋体" w:hAnsi="宋体" w:cs="宋体" w:hint="eastAsia"/>
                <w:sz w:val="20"/>
                <w:szCs w:val="20"/>
                <w:lang w:eastAsia="zh-CN" w:bidi="ar"/>
              </w:rPr>
              <w:br/>
              <w:t>28.支持课堂互动中照片墙显示功能，学生发送手工作业，在系统中可以进行全屏及缩略图显示。</w:t>
            </w:r>
            <w:r>
              <w:rPr>
                <w:rFonts w:ascii="宋体" w:eastAsia="宋体" w:hAnsi="宋体" w:cs="宋体" w:hint="eastAsia"/>
                <w:sz w:val="20"/>
                <w:szCs w:val="20"/>
                <w:lang w:eastAsia="zh-CN" w:bidi="ar"/>
              </w:rPr>
              <w:br/>
              <w:t>▲29.系统支持对录播主机进行控制，支持录播主机画面预览，支持对录制的开始、停止、暂停操作，支持通道切换，支持课件下载等。</w:t>
            </w:r>
            <w:r>
              <w:rPr>
                <w:rFonts w:ascii="宋体" w:eastAsia="宋体" w:hAnsi="宋体" w:cs="宋体" w:hint="eastAsia"/>
                <w:sz w:val="20"/>
                <w:szCs w:val="20"/>
                <w:lang w:eastAsia="zh-CN" w:bidi="ar"/>
              </w:rPr>
              <w:br/>
              <w:t>30.支持对远程会议进行操作和管理，通过智慧终端可以一键发起会议及会议管理功能。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升降讲桌</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1.三节式双电机升降台，静音电机，最大负载 100kg/加强钢台架；</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2.台面使用E1及以上等级环保加厚板材，桌面和档板颜色可根据用户需求定制，桌架尺寸（mm）:1180mm*700 mm，台面尺寸:长宽厚1400mm*700mm*25mm；</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3.台架颜色：需按采购人要求调整。</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定制设备柜</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1.尺寸：1000*600*900mm；</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2.台面25mmE1级三聚氰胺饰面板；</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3.下柜双木开门/侧面冲孔钢板具有排热功能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无感扩声天花阵列麦克风</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▲1.大于8米超远距离拾音；</w:t>
            </w:r>
            <w:r>
              <w:rPr>
                <w:rFonts w:ascii="宋体" w:eastAsia="宋体" w:hAnsi="宋体" w:cs="宋体" w:hint="eastAsia"/>
                <w:sz w:val="20"/>
                <w:szCs w:val="20"/>
                <w:lang w:eastAsia="zh-CN" w:bidi="ar"/>
              </w:rPr>
              <w:br/>
              <w:t>2.通过与同品牌音频处理器连接，可实现4台天花麦级联使用，且每支麦克风可支持19个扩声区域，19个拾音区域，可指定区域进行拾扩声，实现拾扩声区域自主化；</w:t>
            </w:r>
            <w:r>
              <w:rPr>
                <w:rFonts w:ascii="宋体" w:eastAsia="宋体" w:hAnsi="宋体" w:cs="宋体" w:hint="eastAsia"/>
                <w:sz w:val="20"/>
                <w:szCs w:val="20"/>
                <w:lang w:eastAsia="zh-CN" w:bidi="ar"/>
              </w:rPr>
              <w:br/>
              <w:t>▲3.73颗麦克风全方位拾音，更全面的声音采集，能够捕捉到更多的声音细节，使本地扩声和远程互动声音更加真实、自然；</w:t>
            </w:r>
            <w:r>
              <w:rPr>
                <w:rFonts w:ascii="宋体" w:eastAsia="宋体" w:hAnsi="宋体" w:cs="宋体" w:hint="eastAsia"/>
                <w:sz w:val="20"/>
                <w:szCs w:val="20"/>
                <w:lang w:eastAsia="zh-CN" w:bidi="ar"/>
              </w:rPr>
              <w:br/>
              <w:t>▲4.互动+扩声：支持多麦克风组合实现互动对讲、本地扩声及同时互动和扩声功能；</w:t>
            </w:r>
            <w:r>
              <w:rPr>
                <w:rFonts w:ascii="宋体" w:eastAsia="宋体" w:hAnsi="宋体" w:cs="宋体" w:hint="eastAsia"/>
                <w:sz w:val="20"/>
                <w:szCs w:val="20"/>
                <w:lang w:eastAsia="zh-CN" w:bidi="ar"/>
              </w:rPr>
              <w:br/>
              <w:t>5.内置无线接受模块，可接收无线麦信号；</w:t>
            </w:r>
            <w:r>
              <w:rPr>
                <w:rFonts w:ascii="宋体" w:eastAsia="宋体" w:hAnsi="宋体" w:cs="宋体" w:hint="eastAsia"/>
                <w:sz w:val="20"/>
                <w:szCs w:val="20"/>
                <w:lang w:eastAsia="zh-CN" w:bidi="ar"/>
              </w:rPr>
              <w:br/>
              <w:t>▲6.支持红外遥控，可控制静音、拾音、扩声、双工、音量加减等操作；</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noProof/>
                <w:sz w:val="20"/>
                <w:szCs w:val="20"/>
                <w:bdr w:val="single" w:sz="4" w:space="0" w:color="000000"/>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5" name="Picture_2"/>
                  <wp:cNvGraphicFramePr/>
                  <a:graphic xmlns:a="http://schemas.openxmlformats.org/drawingml/2006/main">
                    <a:graphicData uri="http://schemas.openxmlformats.org/drawingml/2006/picture">
                      <pic:pic xmlns:pic="http://schemas.openxmlformats.org/drawingml/2006/picture">
                        <pic:nvPicPr>
                          <pic:cNvPr id="2115" name="Picture_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6" name="Picture_2_SpCnt_1"/>
                  <wp:cNvGraphicFramePr/>
                  <a:graphic xmlns:a="http://schemas.openxmlformats.org/drawingml/2006/main">
                    <a:graphicData uri="http://schemas.openxmlformats.org/drawingml/2006/picture">
                      <pic:pic xmlns:pic="http://schemas.openxmlformats.org/drawingml/2006/picture">
                        <pic:nvPicPr>
                          <pic:cNvPr id="2116" name="Picture_2_SpCnt_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23" name="Picture_2_SpCnt_2"/>
                  <wp:cNvGraphicFramePr/>
                  <a:graphic xmlns:a="http://schemas.openxmlformats.org/drawingml/2006/main">
                    <a:graphicData uri="http://schemas.openxmlformats.org/drawingml/2006/picture">
                      <pic:pic xmlns:pic="http://schemas.openxmlformats.org/drawingml/2006/picture">
                        <pic:nvPicPr>
                          <pic:cNvPr id="2123" name="Picture_2_SpCnt_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7" name="Picture_2_SpCnt_3"/>
                  <wp:cNvGraphicFramePr/>
                  <a:graphic xmlns:a="http://schemas.openxmlformats.org/drawingml/2006/main">
                    <a:graphicData uri="http://schemas.openxmlformats.org/drawingml/2006/picture">
                      <pic:pic xmlns:pic="http://schemas.openxmlformats.org/drawingml/2006/picture">
                        <pic:nvPicPr>
                          <pic:cNvPr id="2117" name="Picture_2_SpCnt_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24" name="Picture_2_SpCnt_4"/>
                  <wp:cNvGraphicFramePr/>
                  <a:graphic xmlns:a="http://schemas.openxmlformats.org/drawingml/2006/main">
                    <a:graphicData uri="http://schemas.openxmlformats.org/drawingml/2006/picture">
                      <pic:pic xmlns:pic="http://schemas.openxmlformats.org/drawingml/2006/picture">
                        <pic:nvPicPr>
                          <pic:cNvPr id="2124" name="Picture_2_SpCnt_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28" name="Picture_2_SpCnt_5"/>
                  <wp:cNvGraphicFramePr/>
                  <a:graphic xmlns:a="http://schemas.openxmlformats.org/drawingml/2006/main">
                    <a:graphicData uri="http://schemas.openxmlformats.org/drawingml/2006/picture">
                      <pic:pic xmlns:pic="http://schemas.openxmlformats.org/drawingml/2006/picture">
                        <pic:nvPicPr>
                          <pic:cNvPr id="2128" name="Picture_2_SpCnt_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25" name="Picture_2_SpCnt_6"/>
                  <wp:cNvGraphicFramePr/>
                  <a:graphic xmlns:a="http://schemas.openxmlformats.org/drawingml/2006/main">
                    <a:graphicData uri="http://schemas.openxmlformats.org/drawingml/2006/picture">
                      <pic:pic xmlns:pic="http://schemas.openxmlformats.org/drawingml/2006/picture">
                        <pic:nvPicPr>
                          <pic:cNvPr id="2125" name="Picture_2_SpCnt_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9" name="Picture_2_SpCnt_7"/>
                  <wp:cNvGraphicFramePr/>
                  <a:graphic xmlns:a="http://schemas.openxmlformats.org/drawingml/2006/main">
                    <a:graphicData uri="http://schemas.openxmlformats.org/drawingml/2006/picture">
                      <pic:pic xmlns:pic="http://schemas.openxmlformats.org/drawingml/2006/picture">
                        <pic:nvPicPr>
                          <pic:cNvPr id="2119" name="Picture_2_SpCnt_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8415" cy="15240"/>
                  <wp:effectExtent l="0" t="0" r="0" b="0"/>
                  <wp:wrapNone/>
                  <wp:docPr id="2118" name="Picture_11"/>
                  <wp:cNvGraphicFramePr/>
                  <a:graphic xmlns:a="http://schemas.openxmlformats.org/drawingml/2006/main">
                    <a:graphicData uri="http://schemas.openxmlformats.org/drawingml/2006/picture">
                      <pic:pic xmlns:pic="http://schemas.openxmlformats.org/drawingml/2006/picture">
                        <pic:nvPicPr>
                          <pic:cNvPr id="2118" name="Picture_1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8415" cy="15240"/>
                  <wp:effectExtent l="0" t="0" r="0" b="0"/>
                  <wp:wrapNone/>
                  <wp:docPr id="2126" name="Picture_2_SpCnt_8"/>
                  <wp:cNvGraphicFramePr/>
                  <a:graphic xmlns:a="http://schemas.openxmlformats.org/drawingml/2006/main">
                    <a:graphicData uri="http://schemas.openxmlformats.org/drawingml/2006/picture">
                      <pic:pic xmlns:pic="http://schemas.openxmlformats.org/drawingml/2006/picture">
                        <pic:nvPicPr>
                          <pic:cNvPr id="2126" name="Picture_2_SpCnt_8"/>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8415" cy="15240"/>
                  <wp:effectExtent l="0" t="0" r="0" b="0"/>
                  <wp:wrapNone/>
                  <wp:docPr id="2120" name="Picture_11_SpCnt_1"/>
                  <wp:cNvGraphicFramePr/>
                  <a:graphic xmlns:a="http://schemas.openxmlformats.org/drawingml/2006/main">
                    <a:graphicData uri="http://schemas.openxmlformats.org/drawingml/2006/picture">
                      <pic:pic xmlns:pic="http://schemas.openxmlformats.org/drawingml/2006/picture">
                        <pic:nvPicPr>
                          <pic:cNvPr id="2120" name="Picture_11_SpCnt_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415" cy="15240"/>
                  <wp:effectExtent l="0" t="0" r="0" b="0"/>
                  <wp:wrapNone/>
                  <wp:docPr id="2121" name="Picture_2_SpCnt_9"/>
                  <wp:cNvGraphicFramePr/>
                  <a:graphic xmlns:a="http://schemas.openxmlformats.org/drawingml/2006/main">
                    <a:graphicData uri="http://schemas.openxmlformats.org/drawingml/2006/picture">
                      <pic:pic xmlns:pic="http://schemas.openxmlformats.org/drawingml/2006/picture">
                        <pic:nvPicPr>
                          <pic:cNvPr id="2121" name="Picture_2_SpCnt_9"/>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8415" cy="15240"/>
                  <wp:effectExtent l="0" t="0" r="0" b="0"/>
                  <wp:wrapNone/>
                  <wp:docPr id="2127" name="Picture_11_SpCnt_2"/>
                  <wp:cNvGraphicFramePr/>
                  <a:graphic xmlns:a="http://schemas.openxmlformats.org/drawingml/2006/main">
                    <a:graphicData uri="http://schemas.openxmlformats.org/drawingml/2006/picture">
                      <pic:pic xmlns:pic="http://schemas.openxmlformats.org/drawingml/2006/picture">
                        <pic:nvPicPr>
                          <pic:cNvPr id="2127" name="Picture_11_SpCnt_2"/>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8415" cy="15240"/>
                  <wp:effectExtent l="0" t="0" r="0" b="0"/>
                  <wp:wrapNone/>
                  <wp:docPr id="2122" name="Picture_2_SpCnt_10"/>
                  <wp:cNvGraphicFramePr/>
                  <a:graphic xmlns:a="http://schemas.openxmlformats.org/drawingml/2006/main">
                    <a:graphicData uri="http://schemas.openxmlformats.org/drawingml/2006/picture">
                      <pic:pic xmlns:pic="http://schemas.openxmlformats.org/drawingml/2006/picture">
                        <pic:nvPicPr>
                          <pic:cNvPr id="2122" name="Picture_2_SpCnt_10"/>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8415" cy="15240"/>
                  <wp:effectExtent l="0" t="0" r="0" b="0"/>
                  <wp:wrapNone/>
                  <wp:docPr id="2153" name="Picture_11_SpCnt_3"/>
                  <wp:cNvGraphicFramePr/>
                  <a:graphic xmlns:a="http://schemas.openxmlformats.org/drawingml/2006/main">
                    <a:graphicData uri="http://schemas.openxmlformats.org/drawingml/2006/picture">
                      <pic:pic xmlns:pic="http://schemas.openxmlformats.org/drawingml/2006/picture">
                        <pic:nvPicPr>
                          <pic:cNvPr id="2153" name="Picture_11_SpCnt_3"/>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8415" cy="15240"/>
                  <wp:effectExtent l="0" t="0" r="0" b="0"/>
                  <wp:wrapNone/>
                  <wp:docPr id="2155" name="Picture_2_SpCnt_11"/>
                  <wp:cNvGraphicFramePr/>
                  <a:graphic xmlns:a="http://schemas.openxmlformats.org/drawingml/2006/main">
                    <a:graphicData uri="http://schemas.openxmlformats.org/drawingml/2006/picture">
                      <pic:pic xmlns:pic="http://schemas.openxmlformats.org/drawingml/2006/picture">
                        <pic:nvPicPr>
                          <pic:cNvPr id="2155" name="Picture_2_SpCnt_1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8415" cy="15240"/>
                  <wp:effectExtent l="0" t="0" r="0" b="0"/>
                  <wp:wrapNone/>
                  <wp:docPr id="2157" name="Picture_11_SpCnt_4"/>
                  <wp:cNvGraphicFramePr/>
                  <a:graphic xmlns:a="http://schemas.openxmlformats.org/drawingml/2006/main">
                    <a:graphicData uri="http://schemas.openxmlformats.org/drawingml/2006/picture">
                      <pic:pic xmlns:pic="http://schemas.openxmlformats.org/drawingml/2006/picture">
                        <pic:nvPicPr>
                          <pic:cNvPr id="2157" name="Picture_11_SpCnt_4"/>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8415" cy="15240"/>
                  <wp:effectExtent l="0" t="0" r="0" b="0"/>
                  <wp:wrapNone/>
                  <wp:docPr id="2158" name="Picture_2_SpCnt_12"/>
                  <wp:cNvGraphicFramePr/>
                  <a:graphic xmlns:a="http://schemas.openxmlformats.org/drawingml/2006/main">
                    <a:graphicData uri="http://schemas.openxmlformats.org/drawingml/2006/picture">
                      <pic:pic xmlns:pic="http://schemas.openxmlformats.org/drawingml/2006/picture">
                        <pic:nvPicPr>
                          <pic:cNvPr id="2158" name="Picture_2_SpCnt_12"/>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7" name="Picture_11_SpCnt_5"/>
                  <wp:cNvGraphicFramePr/>
                  <a:graphic xmlns:a="http://schemas.openxmlformats.org/drawingml/2006/main">
                    <a:graphicData uri="http://schemas.openxmlformats.org/drawingml/2006/picture">
                      <pic:pic xmlns:pic="http://schemas.openxmlformats.org/drawingml/2006/picture">
                        <pic:nvPicPr>
                          <pic:cNvPr id="2147" name="Picture_11_SpCnt_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59" name="Picture_2_SpCnt_13"/>
                  <wp:cNvGraphicFramePr/>
                  <a:graphic xmlns:a="http://schemas.openxmlformats.org/drawingml/2006/main">
                    <a:graphicData uri="http://schemas.openxmlformats.org/drawingml/2006/picture">
                      <pic:pic xmlns:pic="http://schemas.openxmlformats.org/drawingml/2006/picture">
                        <pic:nvPicPr>
                          <pic:cNvPr id="2159" name="Picture_2_SpCnt_1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4" name="Picture_11_SpCnt_6"/>
                  <wp:cNvGraphicFramePr/>
                  <a:graphic xmlns:a="http://schemas.openxmlformats.org/drawingml/2006/main">
                    <a:graphicData uri="http://schemas.openxmlformats.org/drawingml/2006/picture">
                      <pic:pic xmlns:pic="http://schemas.openxmlformats.org/drawingml/2006/picture">
                        <pic:nvPicPr>
                          <pic:cNvPr id="2134" name="Picture_11_SpCnt_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0" name="Picture_2_SpCnt_14"/>
                  <wp:cNvGraphicFramePr/>
                  <a:graphic xmlns:a="http://schemas.openxmlformats.org/drawingml/2006/main">
                    <a:graphicData uri="http://schemas.openxmlformats.org/drawingml/2006/picture">
                      <pic:pic xmlns:pic="http://schemas.openxmlformats.org/drawingml/2006/picture">
                        <pic:nvPicPr>
                          <pic:cNvPr id="2160" name="Picture_2_SpCnt_1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54" name="Picture_11_SpCnt_7"/>
                  <wp:cNvGraphicFramePr/>
                  <a:graphic xmlns:a="http://schemas.openxmlformats.org/drawingml/2006/main">
                    <a:graphicData uri="http://schemas.openxmlformats.org/drawingml/2006/picture">
                      <pic:pic xmlns:pic="http://schemas.openxmlformats.org/drawingml/2006/picture">
                        <pic:nvPicPr>
                          <pic:cNvPr id="2154" name="Picture_11_SpCnt_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8" name="Picture_2_SpCnt_15"/>
                  <wp:cNvGraphicFramePr/>
                  <a:graphic xmlns:a="http://schemas.openxmlformats.org/drawingml/2006/main">
                    <a:graphicData uri="http://schemas.openxmlformats.org/drawingml/2006/picture">
                      <pic:pic xmlns:pic="http://schemas.openxmlformats.org/drawingml/2006/picture">
                        <pic:nvPicPr>
                          <pic:cNvPr id="2148" name="Picture_2_SpCnt_1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9" name="Picture_11_SpCnt_8"/>
                  <wp:cNvGraphicFramePr/>
                  <a:graphic xmlns:a="http://schemas.openxmlformats.org/drawingml/2006/main">
                    <a:graphicData uri="http://schemas.openxmlformats.org/drawingml/2006/picture">
                      <pic:pic xmlns:pic="http://schemas.openxmlformats.org/drawingml/2006/picture">
                        <pic:nvPicPr>
                          <pic:cNvPr id="2149" name="Picture_11_SpCnt_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5" name="Picture_2_SpCnt_16"/>
                  <wp:cNvGraphicFramePr/>
                  <a:graphic xmlns:a="http://schemas.openxmlformats.org/drawingml/2006/main">
                    <a:graphicData uri="http://schemas.openxmlformats.org/drawingml/2006/picture">
                      <pic:pic xmlns:pic="http://schemas.openxmlformats.org/drawingml/2006/picture">
                        <pic:nvPicPr>
                          <pic:cNvPr id="2145" name="Picture_2_SpCnt_1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6" name="Picture_11_SpCnt_9"/>
                  <wp:cNvGraphicFramePr/>
                  <a:graphic xmlns:a="http://schemas.openxmlformats.org/drawingml/2006/main">
                    <a:graphicData uri="http://schemas.openxmlformats.org/drawingml/2006/picture">
                      <pic:pic xmlns:pic="http://schemas.openxmlformats.org/drawingml/2006/picture">
                        <pic:nvPicPr>
                          <pic:cNvPr id="2146" name="Picture_11_SpCnt_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52" name="Picture_2_SpCnt_17"/>
                  <wp:cNvGraphicFramePr/>
                  <a:graphic xmlns:a="http://schemas.openxmlformats.org/drawingml/2006/main">
                    <a:graphicData uri="http://schemas.openxmlformats.org/drawingml/2006/picture">
                      <pic:pic xmlns:pic="http://schemas.openxmlformats.org/drawingml/2006/picture">
                        <pic:nvPicPr>
                          <pic:cNvPr id="2152" name="Picture_2_SpCnt_1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29" name="Picture_11_SpCnt_10"/>
                  <wp:cNvGraphicFramePr/>
                  <a:graphic xmlns:a="http://schemas.openxmlformats.org/drawingml/2006/main">
                    <a:graphicData uri="http://schemas.openxmlformats.org/drawingml/2006/picture">
                      <pic:pic xmlns:pic="http://schemas.openxmlformats.org/drawingml/2006/picture">
                        <pic:nvPicPr>
                          <pic:cNvPr id="2129" name="Picture_11_SpCnt_1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50" name="Picture_2_SpCnt_18"/>
                  <wp:cNvGraphicFramePr/>
                  <a:graphic xmlns:a="http://schemas.openxmlformats.org/drawingml/2006/main">
                    <a:graphicData uri="http://schemas.openxmlformats.org/drawingml/2006/picture">
                      <pic:pic xmlns:pic="http://schemas.openxmlformats.org/drawingml/2006/picture">
                        <pic:nvPicPr>
                          <pic:cNvPr id="2150" name="Picture_2_SpCnt_1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0" name="Picture_11_SpCnt_11"/>
                  <wp:cNvGraphicFramePr/>
                  <a:graphic xmlns:a="http://schemas.openxmlformats.org/drawingml/2006/main">
                    <a:graphicData uri="http://schemas.openxmlformats.org/drawingml/2006/picture">
                      <pic:pic xmlns:pic="http://schemas.openxmlformats.org/drawingml/2006/picture">
                        <pic:nvPicPr>
                          <pic:cNvPr id="2130" name="Picture_11_SpCnt_1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3" name="Picture_2_SpCnt_19"/>
                  <wp:cNvGraphicFramePr/>
                  <a:graphic xmlns:a="http://schemas.openxmlformats.org/drawingml/2006/main">
                    <a:graphicData uri="http://schemas.openxmlformats.org/drawingml/2006/picture">
                      <pic:pic xmlns:pic="http://schemas.openxmlformats.org/drawingml/2006/picture">
                        <pic:nvPicPr>
                          <pic:cNvPr id="2143" name="Picture_2_SpCnt_1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6" name="Picture_11_SpCnt_12"/>
                  <wp:cNvGraphicFramePr/>
                  <a:graphic xmlns:a="http://schemas.openxmlformats.org/drawingml/2006/main">
                    <a:graphicData uri="http://schemas.openxmlformats.org/drawingml/2006/picture">
                      <pic:pic xmlns:pic="http://schemas.openxmlformats.org/drawingml/2006/picture">
                        <pic:nvPicPr>
                          <pic:cNvPr id="2136" name="Picture_11_SpCnt_1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1" name="Picture_2_SpCnt_20"/>
                  <wp:cNvGraphicFramePr/>
                  <a:graphic xmlns:a="http://schemas.openxmlformats.org/drawingml/2006/main">
                    <a:graphicData uri="http://schemas.openxmlformats.org/drawingml/2006/picture">
                      <pic:pic xmlns:pic="http://schemas.openxmlformats.org/drawingml/2006/picture">
                        <pic:nvPicPr>
                          <pic:cNvPr id="2131" name="Picture_2_SpCnt_2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3" name="Picture_11_SpCnt_13"/>
                  <wp:cNvGraphicFramePr/>
                  <a:graphic xmlns:a="http://schemas.openxmlformats.org/drawingml/2006/main">
                    <a:graphicData uri="http://schemas.openxmlformats.org/drawingml/2006/picture">
                      <pic:pic xmlns:pic="http://schemas.openxmlformats.org/drawingml/2006/picture">
                        <pic:nvPicPr>
                          <pic:cNvPr id="2133" name="Picture_11_SpCnt_1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2" name="Picture_2_SpCnt_21"/>
                  <wp:cNvGraphicFramePr/>
                  <a:graphic xmlns:a="http://schemas.openxmlformats.org/drawingml/2006/main">
                    <a:graphicData uri="http://schemas.openxmlformats.org/drawingml/2006/picture">
                      <pic:pic xmlns:pic="http://schemas.openxmlformats.org/drawingml/2006/picture">
                        <pic:nvPicPr>
                          <pic:cNvPr id="2132" name="Picture_2_SpCnt_2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1" name="Picture_11_SpCnt_14"/>
                  <wp:cNvGraphicFramePr/>
                  <a:graphic xmlns:a="http://schemas.openxmlformats.org/drawingml/2006/main">
                    <a:graphicData uri="http://schemas.openxmlformats.org/drawingml/2006/picture">
                      <pic:pic xmlns:pic="http://schemas.openxmlformats.org/drawingml/2006/picture">
                        <pic:nvPicPr>
                          <pic:cNvPr id="2141" name="Picture_11_SpCnt_1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8" name="Picture_2_SpCnt_22"/>
                  <wp:cNvGraphicFramePr/>
                  <a:graphic xmlns:a="http://schemas.openxmlformats.org/drawingml/2006/main">
                    <a:graphicData uri="http://schemas.openxmlformats.org/drawingml/2006/picture">
                      <pic:pic xmlns:pic="http://schemas.openxmlformats.org/drawingml/2006/picture">
                        <pic:nvPicPr>
                          <pic:cNvPr id="2138" name="Picture_2_SpCnt_2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5" name="Picture_11_SpCnt_15"/>
                  <wp:cNvGraphicFramePr/>
                  <a:graphic xmlns:a="http://schemas.openxmlformats.org/drawingml/2006/main">
                    <a:graphicData uri="http://schemas.openxmlformats.org/drawingml/2006/picture">
                      <pic:pic xmlns:pic="http://schemas.openxmlformats.org/drawingml/2006/picture">
                        <pic:nvPicPr>
                          <pic:cNvPr id="2135" name="Picture_11_SpCnt_1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56" name="Picture_2_SpCnt_23"/>
                  <wp:cNvGraphicFramePr/>
                  <a:graphic xmlns:a="http://schemas.openxmlformats.org/drawingml/2006/main">
                    <a:graphicData uri="http://schemas.openxmlformats.org/drawingml/2006/picture">
                      <pic:pic xmlns:pic="http://schemas.openxmlformats.org/drawingml/2006/picture">
                        <pic:nvPicPr>
                          <pic:cNvPr id="2156" name="Picture_2_SpCnt_2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7" name="Picture_11_SpCnt_16"/>
                  <wp:cNvGraphicFramePr/>
                  <a:graphic xmlns:a="http://schemas.openxmlformats.org/drawingml/2006/main">
                    <a:graphicData uri="http://schemas.openxmlformats.org/drawingml/2006/picture">
                      <pic:pic xmlns:pic="http://schemas.openxmlformats.org/drawingml/2006/picture">
                        <pic:nvPicPr>
                          <pic:cNvPr id="2137" name="Picture_11_SpCnt_1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51" name="Picture_2_SpCnt_24"/>
                  <wp:cNvGraphicFramePr/>
                  <a:graphic xmlns:a="http://schemas.openxmlformats.org/drawingml/2006/main">
                    <a:graphicData uri="http://schemas.openxmlformats.org/drawingml/2006/picture">
                      <pic:pic xmlns:pic="http://schemas.openxmlformats.org/drawingml/2006/picture">
                        <pic:nvPicPr>
                          <pic:cNvPr id="2151" name="Picture_2_SpCnt_2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39" name="Picture_11_SpCnt_17"/>
                  <wp:cNvGraphicFramePr/>
                  <a:graphic xmlns:a="http://schemas.openxmlformats.org/drawingml/2006/main">
                    <a:graphicData uri="http://schemas.openxmlformats.org/drawingml/2006/picture">
                      <pic:pic xmlns:pic="http://schemas.openxmlformats.org/drawingml/2006/picture">
                        <pic:nvPicPr>
                          <pic:cNvPr id="2139" name="Picture_11_SpCnt_1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0" name="Picture_2_SpCnt_25"/>
                  <wp:cNvGraphicFramePr/>
                  <a:graphic xmlns:a="http://schemas.openxmlformats.org/drawingml/2006/main">
                    <a:graphicData uri="http://schemas.openxmlformats.org/drawingml/2006/picture">
                      <pic:pic xmlns:pic="http://schemas.openxmlformats.org/drawingml/2006/picture">
                        <pic:nvPicPr>
                          <pic:cNvPr id="2140" name="Picture_2_SpCnt_2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2" name="Picture_11_SpCnt_18"/>
                  <wp:cNvGraphicFramePr/>
                  <a:graphic xmlns:a="http://schemas.openxmlformats.org/drawingml/2006/main">
                    <a:graphicData uri="http://schemas.openxmlformats.org/drawingml/2006/picture">
                      <pic:pic xmlns:pic="http://schemas.openxmlformats.org/drawingml/2006/picture">
                        <pic:nvPicPr>
                          <pic:cNvPr id="2142" name="Picture_11_SpCnt_1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44" name="Picture_2_SpCnt_26"/>
                  <wp:cNvGraphicFramePr/>
                  <a:graphic xmlns:a="http://schemas.openxmlformats.org/drawingml/2006/main">
                    <a:graphicData uri="http://schemas.openxmlformats.org/drawingml/2006/picture">
                      <pic:pic xmlns:pic="http://schemas.openxmlformats.org/drawingml/2006/picture">
                        <pic:nvPicPr>
                          <pic:cNvPr id="2144" name="Picture_2_SpCnt_2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1" name="Picture_11_SpCnt_19"/>
                  <wp:cNvGraphicFramePr/>
                  <a:graphic xmlns:a="http://schemas.openxmlformats.org/drawingml/2006/main">
                    <a:graphicData uri="http://schemas.openxmlformats.org/drawingml/2006/picture">
                      <pic:pic xmlns:pic="http://schemas.openxmlformats.org/drawingml/2006/picture">
                        <pic:nvPicPr>
                          <pic:cNvPr id="2161" name="Picture_11_SpCnt_1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2" name="Picture_2_SpCnt_27"/>
                  <wp:cNvGraphicFramePr/>
                  <a:graphic xmlns:a="http://schemas.openxmlformats.org/drawingml/2006/main">
                    <a:graphicData uri="http://schemas.openxmlformats.org/drawingml/2006/picture">
                      <pic:pic xmlns:pic="http://schemas.openxmlformats.org/drawingml/2006/picture">
                        <pic:nvPicPr>
                          <pic:cNvPr id="2162" name="Picture_2_SpCnt_2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3" name="Picture_11_SpCnt_20"/>
                  <wp:cNvGraphicFramePr/>
                  <a:graphic xmlns:a="http://schemas.openxmlformats.org/drawingml/2006/main">
                    <a:graphicData uri="http://schemas.openxmlformats.org/drawingml/2006/picture">
                      <pic:pic xmlns:pic="http://schemas.openxmlformats.org/drawingml/2006/picture">
                        <pic:nvPicPr>
                          <pic:cNvPr id="2163" name="Picture_11_SpCnt_2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74" name="Picture_2_SpCnt_28"/>
                  <wp:cNvGraphicFramePr/>
                  <a:graphic xmlns:a="http://schemas.openxmlformats.org/drawingml/2006/main">
                    <a:graphicData uri="http://schemas.openxmlformats.org/drawingml/2006/picture">
                      <pic:pic xmlns:pic="http://schemas.openxmlformats.org/drawingml/2006/picture">
                        <pic:nvPicPr>
                          <pic:cNvPr id="2174" name="Picture_2_SpCnt_2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4" name="Picture_11_SpCnt_21"/>
                  <wp:cNvGraphicFramePr/>
                  <a:graphic xmlns:a="http://schemas.openxmlformats.org/drawingml/2006/main">
                    <a:graphicData uri="http://schemas.openxmlformats.org/drawingml/2006/picture">
                      <pic:pic xmlns:pic="http://schemas.openxmlformats.org/drawingml/2006/picture">
                        <pic:nvPicPr>
                          <pic:cNvPr id="2164" name="Picture_11_SpCnt_2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5" name="Picture_2_SpCnt_29"/>
                  <wp:cNvGraphicFramePr/>
                  <a:graphic xmlns:a="http://schemas.openxmlformats.org/drawingml/2006/main">
                    <a:graphicData uri="http://schemas.openxmlformats.org/drawingml/2006/picture">
                      <pic:pic xmlns:pic="http://schemas.openxmlformats.org/drawingml/2006/picture">
                        <pic:nvPicPr>
                          <pic:cNvPr id="2165" name="Picture_2_SpCnt_2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7" name="Picture_11_SpCnt_22"/>
                  <wp:cNvGraphicFramePr/>
                  <a:graphic xmlns:a="http://schemas.openxmlformats.org/drawingml/2006/main">
                    <a:graphicData uri="http://schemas.openxmlformats.org/drawingml/2006/picture">
                      <pic:pic xmlns:pic="http://schemas.openxmlformats.org/drawingml/2006/picture">
                        <pic:nvPicPr>
                          <pic:cNvPr id="2167" name="Picture_11_SpCnt_2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72" name="Picture_2_SpCnt_30"/>
                  <wp:cNvGraphicFramePr/>
                  <a:graphic xmlns:a="http://schemas.openxmlformats.org/drawingml/2006/main">
                    <a:graphicData uri="http://schemas.openxmlformats.org/drawingml/2006/picture">
                      <pic:pic xmlns:pic="http://schemas.openxmlformats.org/drawingml/2006/picture">
                        <pic:nvPicPr>
                          <pic:cNvPr id="2172" name="Picture_2_SpCnt_3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6" name="Picture_11_SpCnt_23"/>
                  <wp:cNvGraphicFramePr/>
                  <a:graphic xmlns:a="http://schemas.openxmlformats.org/drawingml/2006/main">
                    <a:graphicData uri="http://schemas.openxmlformats.org/drawingml/2006/picture">
                      <pic:pic xmlns:pic="http://schemas.openxmlformats.org/drawingml/2006/picture">
                        <pic:nvPicPr>
                          <pic:cNvPr id="2166" name="Picture_11_SpCnt_2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8" name="Picture_2_SpCnt_31"/>
                  <wp:cNvGraphicFramePr/>
                  <a:graphic xmlns:a="http://schemas.openxmlformats.org/drawingml/2006/main">
                    <a:graphicData uri="http://schemas.openxmlformats.org/drawingml/2006/picture">
                      <pic:pic xmlns:pic="http://schemas.openxmlformats.org/drawingml/2006/picture">
                        <pic:nvPicPr>
                          <pic:cNvPr id="2168" name="Picture_2_SpCnt_3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69" name="Picture_11_SpCnt_24"/>
                  <wp:cNvGraphicFramePr/>
                  <a:graphic xmlns:a="http://schemas.openxmlformats.org/drawingml/2006/main">
                    <a:graphicData uri="http://schemas.openxmlformats.org/drawingml/2006/picture">
                      <pic:pic xmlns:pic="http://schemas.openxmlformats.org/drawingml/2006/picture">
                        <pic:nvPicPr>
                          <pic:cNvPr id="2169" name="Picture_11_SpCnt_2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71" name="Picture_2_SpCnt_32"/>
                  <wp:cNvGraphicFramePr/>
                  <a:graphic xmlns:a="http://schemas.openxmlformats.org/drawingml/2006/main">
                    <a:graphicData uri="http://schemas.openxmlformats.org/drawingml/2006/picture">
                      <pic:pic xmlns:pic="http://schemas.openxmlformats.org/drawingml/2006/picture">
                        <pic:nvPicPr>
                          <pic:cNvPr id="2171" name="Picture_2_SpCnt_3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18415" cy="15240"/>
                  <wp:effectExtent l="0" t="0" r="0" b="0"/>
                  <wp:wrapNone/>
                  <wp:docPr id="2170" name="Picture_11_SpCnt_25"/>
                  <wp:cNvGraphicFramePr/>
                  <a:graphic xmlns:a="http://schemas.openxmlformats.org/drawingml/2006/main">
                    <a:graphicData uri="http://schemas.openxmlformats.org/drawingml/2006/picture">
                      <pic:pic xmlns:pic="http://schemas.openxmlformats.org/drawingml/2006/picture">
                        <pic:nvPicPr>
                          <pic:cNvPr id="2170" name="Picture_11_SpCnt_25"/>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18415" cy="15240"/>
                  <wp:effectExtent l="0" t="0" r="0" b="0"/>
                  <wp:wrapNone/>
                  <wp:docPr id="2173" name="Picture_2_SpCnt_33"/>
                  <wp:cNvGraphicFramePr/>
                  <a:graphic xmlns:a="http://schemas.openxmlformats.org/drawingml/2006/main">
                    <a:graphicData uri="http://schemas.openxmlformats.org/drawingml/2006/picture">
                      <pic:pic xmlns:pic="http://schemas.openxmlformats.org/drawingml/2006/picture">
                        <pic:nvPicPr>
                          <pic:cNvPr id="2173" name="Picture_2_SpCnt_33"/>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18415" cy="15240"/>
                  <wp:effectExtent l="0" t="0" r="0" b="0"/>
                  <wp:wrapNone/>
                  <wp:docPr id="2186" name="Picture_11_SpCnt_26"/>
                  <wp:cNvGraphicFramePr/>
                  <a:graphic xmlns:a="http://schemas.openxmlformats.org/drawingml/2006/main">
                    <a:graphicData uri="http://schemas.openxmlformats.org/drawingml/2006/picture">
                      <pic:pic xmlns:pic="http://schemas.openxmlformats.org/drawingml/2006/picture">
                        <pic:nvPicPr>
                          <pic:cNvPr id="2186" name="Picture_11_SpCnt_26"/>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18415" cy="15240"/>
                  <wp:effectExtent l="0" t="0" r="0" b="0"/>
                  <wp:wrapNone/>
                  <wp:docPr id="2181" name="Picture_2_SpCnt_34"/>
                  <wp:cNvGraphicFramePr/>
                  <a:graphic xmlns:a="http://schemas.openxmlformats.org/drawingml/2006/main">
                    <a:graphicData uri="http://schemas.openxmlformats.org/drawingml/2006/picture">
                      <pic:pic xmlns:pic="http://schemas.openxmlformats.org/drawingml/2006/picture">
                        <pic:nvPicPr>
                          <pic:cNvPr id="2181" name="Picture_2_SpCnt_34"/>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18415" cy="15240"/>
                  <wp:effectExtent l="0" t="0" r="0" b="0"/>
                  <wp:wrapNone/>
                  <wp:docPr id="2185" name="Picture_11_SpCnt_27"/>
                  <wp:cNvGraphicFramePr/>
                  <a:graphic xmlns:a="http://schemas.openxmlformats.org/drawingml/2006/main">
                    <a:graphicData uri="http://schemas.openxmlformats.org/drawingml/2006/picture">
                      <pic:pic xmlns:pic="http://schemas.openxmlformats.org/drawingml/2006/picture">
                        <pic:nvPicPr>
                          <pic:cNvPr id="2185" name="Picture_11_SpCnt_27"/>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18415" cy="15240"/>
                  <wp:effectExtent l="0" t="0" r="0" b="0"/>
                  <wp:wrapNone/>
                  <wp:docPr id="2179" name="Picture_2_SpCnt_35"/>
                  <wp:cNvGraphicFramePr/>
                  <a:graphic xmlns:a="http://schemas.openxmlformats.org/drawingml/2006/main">
                    <a:graphicData uri="http://schemas.openxmlformats.org/drawingml/2006/picture">
                      <pic:pic xmlns:pic="http://schemas.openxmlformats.org/drawingml/2006/picture">
                        <pic:nvPicPr>
                          <pic:cNvPr id="2179" name="Picture_2_SpCnt_35"/>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18415" cy="15240"/>
                  <wp:effectExtent l="0" t="0" r="0" b="0"/>
                  <wp:wrapNone/>
                  <wp:docPr id="2175" name="Picture_11_SpCnt_28"/>
                  <wp:cNvGraphicFramePr/>
                  <a:graphic xmlns:a="http://schemas.openxmlformats.org/drawingml/2006/main">
                    <a:graphicData uri="http://schemas.openxmlformats.org/drawingml/2006/picture">
                      <pic:pic xmlns:pic="http://schemas.openxmlformats.org/drawingml/2006/picture">
                        <pic:nvPicPr>
                          <pic:cNvPr id="2175" name="Picture_11_SpCnt_28"/>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18415" cy="15240"/>
                  <wp:effectExtent l="0" t="0" r="0" b="0"/>
                  <wp:wrapNone/>
                  <wp:docPr id="2176" name="Picture_2_SpCnt_36"/>
                  <wp:cNvGraphicFramePr/>
                  <a:graphic xmlns:a="http://schemas.openxmlformats.org/drawingml/2006/main">
                    <a:graphicData uri="http://schemas.openxmlformats.org/drawingml/2006/picture">
                      <pic:pic xmlns:pic="http://schemas.openxmlformats.org/drawingml/2006/picture">
                        <pic:nvPicPr>
                          <pic:cNvPr id="2176" name="Picture_2_SpCnt_36"/>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18415" cy="15240"/>
                  <wp:effectExtent l="0" t="0" r="0" b="0"/>
                  <wp:wrapNone/>
                  <wp:docPr id="2177" name="Picture_11_SpCnt_29"/>
                  <wp:cNvGraphicFramePr/>
                  <a:graphic xmlns:a="http://schemas.openxmlformats.org/drawingml/2006/main">
                    <a:graphicData uri="http://schemas.openxmlformats.org/drawingml/2006/picture">
                      <pic:pic xmlns:pic="http://schemas.openxmlformats.org/drawingml/2006/picture">
                        <pic:nvPicPr>
                          <pic:cNvPr id="2177" name="Picture_11_SpCnt_29"/>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8415" cy="15240"/>
                  <wp:effectExtent l="0" t="0" r="0" b="0"/>
                  <wp:wrapNone/>
                  <wp:docPr id="2178" name="Picture_2_SpCnt_37"/>
                  <wp:cNvGraphicFramePr/>
                  <a:graphic xmlns:a="http://schemas.openxmlformats.org/drawingml/2006/main">
                    <a:graphicData uri="http://schemas.openxmlformats.org/drawingml/2006/picture">
                      <pic:pic xmlns:pic="http://schemas.openxmlformats.org/drawingml/2006/picture">
                        <pic:nvPicPr>
                          <pic:cNvPr id="2178" name="Picture_2_SpCnt_37"/>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80" name="Picture_11_SpCnt_30"/>
                  <wp:cNvGraphicFramePr/>
                  <a:graphic xmlns:a="http://schemas.openxmlformats.org/drawingml/2006/main">
                    <a:graphicData uri="http://schemas.openxmlformats.org/drawingml/2006/picture">
                      <pic:pic xmlns:pic="http://schemas.openxmlformats.org/drawingml/2006/picture">
                        <pic:nvPicPr>
                          <pic:cNvPr id="2180" name="Picture_11_SpCnt_3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82" name="Picture_2_SpCnt_38"/>
                  <wp:cNvGraphicFramePr/>
                  <a:graphic xmlns:a="http://schemas.openxmlformats.org/drawingml/2006/main">
                    <a:graphicData uri="http://schemas.openxmlformats.org/drawingml/2006/picture">
                      <pic:pic xmlns:pic="http://schemas.openxmlformats.org/drawingml/2006/picture">
                        <pic:nvPicPr>
                          <pic:cNvPr id="2182" name="Picture_2_SpCnt_3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83" name="Picture_11_SpCnt_31"/>
                  <wp:cNvGraphicFramePr/>
                  <a:graphic xmlns:a="http://schemas.openxmlformats.org/drawingml/2006/main">
                    <a:graphicData uri="http://schemas.openxmlformats.org/drawingml/2006/picture">
                      <pic:pic xmlns:pic="http://schemas.openxmlformats.org/drawingml/2006/picture">
                        <pic:nvPicPr>
                          <pic:cNvPr id="2183" name="Picture_11_SpCnt_3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84" name="Picture_2_SpCnt_39"/>
                  <wp:cNvGraphicFramePr/>
                  <a:graphic xmlns:a="http://schemas.openxmlformats.org/drawingml/2006/main">
                    <a:graphicData uri="http://schemas.openxmlformats.org/drawingml/2006/picture">
                      <pic:pic xmlns:pic="http://schemas.openxmlformats.org/drawingml/2006/picture">
                        <pic:nvPicPr>
                          <pic:cNvPr id="2184" name="Picture_2_SpCnt_3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6" name="Picture_11_SpCnt_32"/>
                  <wp:cNvGraphicFramePr/>
                  <a:graphic xmlns:a="http://schemas.openxmlformats.org/drawingml/2006/main">
                    <a:graphicData uri="http://schemas.openxmlformats.org/drawingml/2006/picture">
                      <pic:pic xmlns:pic="http://schemas.openxmlformats.org/drawingml/2006/picture">
                        <pic:nvPicPr>
                          <pic:cNvPr id="2026" name="Picture_11_SpCnt_3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6" name="Picture_2_SpCnt_40"/>
                  <wp:cNvGraphicFramePr/>
                  <a:graphic xmlns:a="http://schemas.openxmlformats.org/drawingml/2006/main">
                    <a:graphicData uri="http://schemas.openxmlformats.org/drawingml/2006/picture">
                      <pic:pic xmlns:pic="http://schemas.openxmlformats.org/drawingml/2006/picture">
                        <pic:nvPicPr>
                          <pic:cNvPr id="2046" name="Picture_2_SpCnt_4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50" name="Picture_11_SpCnt_33"/>
                  <wp:cNvGraphicFramePr/>
                  <a:graphic xmlns:a="http://schemas.openxmlformats.org/drawingml/2006/main">
                    <a:graphicData uri="http://schemas.openxmlformats.org/drawingml/2006/picture">
                      <pic:pic xmlns:pic="http://schemas.openxmlformats.org/drawingml/2006/picture">
                        <pic:nvPicPr>
                          <pic:cNvPr id="2050" name="Picture_11_SpCnt_3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6" name="Picture_2_SpCnt_41"/>
                  <wp:cNvGraphicFramePr/>
                  <a:graphic xmlns:a="http://schemas.openxmlformats.org/drawingml/2006/main">
                    <a:graphicData uri="http://schemas.openxmlformats.org/drawingml/2006/picture">
                      <pic:pic xmlns:pic="http://schemas.openxmlformats.org/drawingml/2006/picture">
                        <pic:nvPicPr>
                          <pic:cNvPr id="2036" name="Picture_2_SpCnt_4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2" name="Picture_11_SpCnt_34"/>
                  <wp:cNvGraphicFramePr/>
                  <a:graphic xmlns:a="http://schemas.openxmlformats.org/drawingml/2006/main">
                    <a:graphicData uri="http://schemas.openxmlformats.org/drawingml/2006/picture">
                      <pic:pic xmlns:pic="http://schemas.openxmlformats.org/drawingml/2006/picture">
                        <pic:nvPicPr>
                          <pic:cNvPr id="2042" name="Picture_11_SpCnt_3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0" name="Picture_2_SpCnt_42"/>
                  <wp:cNvGraphicFramePr/>
                  <a:graphic xmlns:a="http://schemas.openxmlformats.org/drawingml/2006/main">
                    <a:graphicData uri="http://schemas.openxmlformats.org/drawingml/2006/picture">
                      <pic:pic xmlns:pic="http://schemas.openxmlformats.org/drawingml/2006/picture">
                        <pic:nvPicPr>
                          <pic:cNvPr id="2020" name="Picture_2_SpCnt_4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3" name="Picture_11_SpCnt_35"/>
                  <wp:cNvGraphicFramePr/>
                  <a:graphic xmlns:a="http://schemas.openxmlformats.org/drawingml/2006/main">
                    <a:graphicData uri="http://schemas.openxmlformats.org/drawingml/2006/picture">
                      <pic:pic xmlns:pic="http://schemas.openxmlformats.org/drawingml/2006/picture">
                        <pic:nvPicPr>
                          <pic:cNvPr id="2023" name="Picture_11_SpCnt_3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4" name="Picture_2_SpCnt_43"/>
                  <wp:cNvGraphicFramePr/>
                  <a:graphic xmlns:a="http://schemas.openxmlformats.org/drawingml/2006/main">
                    <a:graphicData uri="http://schemas.openxmlformats.org/drawingml/2006/picture">
                      <pic:pic xmlns:pic="http://schemas.openxmlformats.org/drawingml/2006/picture">
                        <pic:nvPicPr>
                          <pic:cNvPr id="2024" name="Picture_2_SpCnt_4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9" name="Picture_11_SpCnt_36"/>
                  <wp:cNvGraphicFramePr/>
                  <a:graphic xmlns:a="http://schemas.openxmlformats.org/drawingml/2006/main">
                    <a:graphicData uri="http://schemas.openxmlformats.org/drawingml/2006/picture">
                      <pic:pic xmlns:pic="http://schemas.openxmlformats.org/drawingml/2006/picture">
                        <pic:nvPicPr>
                          <pic:cNvPr id="2049" name="Picture_11_SpCnt_3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9" name="Picture_2_SpCnt_44"/>
                  <wp:cNvGraphicFramePr/>
                  <a:graphic xmlns:a="http://schemas.openxmlformats.org/drawingml/2006/main">
                    <a:graphicData uri="http://schemas.openxmlformats.org/drawingml/2006/picture">
                      <pic:pic xmlns:pic="http://schemas.openxmlformats.org/drawingml/2006/picture">
                        <pic:nvPicPr>
                          <pic:cNvPr id="2019" name="Picture_2_SpCnt_4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9" name="Picture_11_SpCnt_37"/>
                  <wp:cNvGraphicFramePr/>
                  <a:graphic xmlns:a="http://schemas.openxmlformats.org/drawingml/2006/main">
                    <a:graphicData uri="http://schemas.openxmlformats.org/drawingml/2006/picture">
                      <pic:pic xmlns:pic="http://schemas.openxmlformats.org/drawingml/2006/picture">
                        <pic:nvPicPr>
                          <pic:cNvPr id="2039" name="Picture_11_SpCnt_3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7" name="Picture_2_SpCnt_45"/>
                  <wp:cNvGraphicFramePr/>
                  <a:graphic xmlns:a="http://schemas.openxmlformats.org/drawingml/2006/main">
                    <a:graphicData uri="http://schemas.openxmlformats.org/drawingml/2006/picture">
                      <pic:pic xmlns:pic="http://schemas.openxmlformats.org/drawingml/2006/picture">
                        <pic:nvPicPr>
                          <pic:cNvPr id="2047" name="Picture_2_SpCnt_4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7" name="Picture_11_SpCnt_38"/>
                  <wp:cNvGraphicFramePr/>
                  <a:graphic xmlns:a="http://schemas.openxmlformats.org/drawingml/2006/main">
                    <a:graphicData uri="http://schemas.openxmlformats.org/drawingml/2006/picture">
                      <pic:pic xmlns:pic="http://schemas.openxmlformats.org/drawingml/2006/picture">
                        <pic:nvPicPr>
                          <pic:cNvPr id="2027" name="Picture_11_SpCnt_3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3" name="Picture_2_SpCnt_46"/>
                  <wp:cNvGraphicFramePr/>
                  <a:graphic xmlns:a="http://schemas.openxmlformats.org/drawingml/2006/main">
                    <a:graphicData uri="http://schemas.openxmlformats.org/drawingml/2006/picture">
                      <pic:pic xmlns:pic="http://schemas.openxmlformats.org/drawingml/2006/picture">
                        <pic:nvPicPr>
                          <pic:cNvPr id="2033" name="Picture_2_SpCnt_4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4" name="Picture_11_SpCnt_39"/>
                  <wp:cNvGraphicFramePr/>
                  <a:graphic xmlns:a="http://schemas.openxmlformats.org/drawingml/2006/main">
                    <a:graphicData uri="http://schemas.openxmlformats.org/drawingml/2006/picture">
                      <pic:pic xmlns:pic="http://schemas.openxmlformats.org/drawingml/2006/picture">
                        <pic:nvPicPr>
                          <pic:cNvPr id="2034" name="Picture_11_SpCnt_3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1" name="Picture_2_SpCnt_47"/>
                  <wp:cNvGraphicFramePr/>
                  <a:graphic xmlns:a="http://schemas.openxmlformats.org/drawingml/2006/main">
                    <a:graphicData uri="http://schemas.openxmlformats.org/drawingml/2006/picture">
                      <pic:pic xmlns:pic="http://schemas.openxmlformats.org/drawingml/2006/picture">
                        <pic:nvPicPr>
                          <pic:cNvPr id="2021" name="Picture_2_SpCnt_4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8" name="Picture_11_SpCnt_40"/>
                  <wp:cNvGraphicFramePr/>
                  <a:graphic xmlns:a="http://schemas.openxmlformats.org/drawingml/2006/main">
                    <a:graphicData uri="http://schemas.openxmlformats.org/drawingml/2006/picture">
                      <pic:pic xmlns:pic="http://schemas.openxmlformats.org/drawingml/2006/picture">
                        <pic:nvPicPr>
                          <pic:cNvPr id="2048" name="Picture_11_SpCnt_4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2" name="Picture_2_SpCnt_48"/>
                  <wp:cNvGraphicFramePr/>
                  <a:graphic xmlns:a="http://schemas.openxmlformats.org/drawingml/2006/main">
                    <a:graphicData uri="http://schemas.openxmlformats.org/drawingml/2006/picture">
                      <pic:pic xmlns:pic="http://schemas.openxmlformats.org/drawingml/2006/picture">
                        <pic:nvPicPr>
                          <pic:cNvPr id="2022" name="Picture_2_SpCnt_4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5" name="Picture_11_SpCnt_41"/>
                  <wp:cNvGraphicFramePr/>
                  <a:graphic xmlns:a="http://schemas.openxmlformats.org/drawingml/2006/main">
                    <a:graphicData uri="http://schemas.openxmlformats.org/drawingml/2006/picture">
                      <pic:pic xmlns:pic="http://schemas.openxmlformats.org/drawingml/2006/picture">
                        <pic:nvPicPr>
                          <pic:cNvPr id="2025" name="Picture_11_SpCnt_4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8" name="Picture_2_SpCnt_49"/>
                  <wp:cNvGraphicFramePr/>
                  <a:graphic xmlns:a="http://schemas.openxmlformats.org/drawingml/2006/main">
                    <a:graphicData uri="http://schemas.openxmlformats.org/drawingml/2006/picture">
                      <pic:pic xmlns:pic="http://schemas.openxmlformats.org/drawingml/2006/picture">
                        <pic:nvPicPr>
                          <pic:cNvPr id="2028" name="Picture_2_SpCnt_4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3" name="Picture_11_SpCnt_42"/>
                  <wp:cNvGraphicFramePr/>
                  <a:graphic xmlns:a="http://schemas.openxmlformats.org/drawingml/2006/main">
                    <a:graphicData uri="http://schemas.openxmlformats.org/drawingml/2006/picture">
                      <pic:pic xmlns:pic="http://schemas.openxmlformats.org/drawingml/2006/picture">
                        <pic:nvPicPr>
                          <pic:cNvPr id="2043" name="Picture_11_SpCnt_4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29" name="Picture_2_SpCnt_50"/>
                  <wp:cNvGraphicFramePr/>
                  <a:graphic xmlns:a="http://schemas.openxmlformats.org/drawingml/2006/main">
                    <a:graphicData uri="http://schemas.openxmlformats.org/drawingml/2006/picture">
                      <pic:pic xmlns:pic="http://schemas.openxmlformats.org/drawingml/2006/picture">
                        <pic:nvPicPr>
                          <pic:cNvPr id="2029" name="Picture_2_SpCnt_5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5" name="Picture_11_SpCnt_43"/>
                  <wp:cNvGraphicFramePr/>
                  <a:graphic xmlns:a="http://schemas.openxmlformats.org/drawingml/2006/main">
                    <a:graphicData uri="http://schemas.openxmlformats.org/drawingml/2006/picture">
                      <pic:pic xmlns:pic="http://schemas.openxmlformats.org/drawingml/2006/picture">
                        <pic:nvPicPr>
                          <pic:cNvPr id="2035" name="Picture_11_SpCnt_4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0" name="Picture_2_SpCnt_51"/>
                  <wp:cNvGraphicFramePr/>
                  <a:graphic xmlns:a="http://schemas.openxmlformats.org/drawingml/2006/main">
                    <a:graphicData uri="http://schemas.openxmlformats.org/drawingml/2006/picture">
                      <pic:pic xmlns:pic="http://schemas.openxmlformats.org/drawingml/2006/picture">
                        <pic:nvPicPr>
                          <pic:cNvPr id="2030" name="Picture_2_SpCnt_5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1" name="Picture_11_SpCnt_44"/>
                  <wp:cNvGraphicFramePr/>
                  <a:graphic xmlns:a="http://schemas.openxmlformats.org/drawingml/2006/main">
                    <a:graphicData uri="http://schemas.openxmlformats.org/drawingml/2006/picture">
                      <pic:pic xmlns:pic="http://schemas.openxmlformats.org/drawingml/2006/picture">
                        <pic:nvPicPr>
                          <pic:cNvPr id="2031" name="Picture_11_SpCnt_4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1" name="Picture_2_SpCnt_52"/>
                  <wp:cNvGraphicFramePr/>
                  <a:graphic xmlns:a="http://schemas.openxmlformats.org/drawingml/2006/main">
                    <a:graphicData uri="http://schemas.openxmlformats.org/drawingml/2006/picture">
                      <pic:pic xmlns:pic="http://schemas.openxmlformats.org/drawingml/2006/picture">
                        <pic:nvPicPr>
                          <pic:cNvPr id="2041" name="Picture_2_SpCnt_5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7" name="Picture_11_SpCnt_45"/>
                  <wp:cNvGraphicFramePr/>
                  <a:graphic xmlns:a="http://schemas.openxmlformats.org/drawingml/2006/main">
                    <a:graphicData uri="http://schemas.openxmlformats.org/drawingml/2006/picture">
                      <pic:pic xmlns:pic="http://schemas.openxmlformats.org/drawingml/2006/picture">
                        <pic:nvPicPr>
                          <pic:cNvPr id="2037" name="Picture_11_SpCnt_4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8" name="Picture_2_SpCnt_53"/>
                  <wp:cNvGraphicFramePr/>
                  <a:graphic xmlns:a="http://schemas.openxmlformats.org/drawingml/2006/main">
                    <a:graphicData uri="http://schemas.openxmlformats.org/drawingml/2006/picture">
                      <pic:pic xmlns:pic="http://schemas.openxmlformats.org/drawingml/2006/picture">
                        <pic:nvPicPr>
                          <pic:cNvPr id="2038" name="Picture_2_SpCnt_5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32" name="Picture_11_SpCnt_46"/>
                  <wp:cNvGraphicFramePr/>
                  <a:graphic xmlns:a="http://schemas.openxmlformats.org/drawingml/2006/main">
                    <a:graphicData uri="http://schemas.openxmlformats.org/drawingml/2006/picture">
                      <pic:pic xmlns:pic="http://schemas.openxmlformats.org/drawingml/2006/picture">
                        <pic:nvPicPr>
                          <pic:cNvPr id="2032" name="Picture_11_SpCnt_4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0" name="Picture_2_SpCnt_54"/>
                  <wp:cNvGraphicFramePr/>
                  <a:graphic xmlns:a="http://schemas.openxmlformats.org/drawingml/2006/main">
                    <a:graphicData uri="http://schemas.openxmlformats.org/drawingml/2006/picture">
                      <pic:pic xmlns:pic="http://schemas.openxmlformats.org/drawingml/2006/picture">
                        <pic:nvPicPr>
                          <pic:cNvPr id="2040" name="Picture_2_SpCnt_5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4" name="Picture_11_SpCnt_47"/>
                  <wp:cNvGraphicFramePr/>
                  <a:graphic xmlns:a="http://schemas.openxmlformats.org/drawingml/2006/main">
                    <a:graphicData uri="http://schemas.openxmlformats.org/drawingml/2006/picture">
                      <pic:pic xmlns:pic="http://schemas.openxmlformats.org/drawingml/2006/picture">
                        <pic:nvPicPr>
                          <pic:cNvPr id="2044" name="Picture_11_SpCnt_4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45" name="Picture_2_SpCnt_55"/>
                  <wp:cNvGraphicFramePr/>
                  <a:graphic xmlns:a="http://schemas.openxmlformats.org/drawingml/2006/main">
                    <a:graphicData uri="http://schemas.openxmlformats.org/drawingml/2006/picture">
                      <pic:pic xmlns:pic="http://schemas.openxmlformats.org/drawingml/2006/picture">
                        <pic:nvPicPr>
                          <pic:cNvPr id="2045" name="Picture_2_SpCnt_5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67" name="Picture_11_SpCnt_48"/>
                  <wp:cNvGraphicFramePr/>
                  <a:graphic xmlns:a="http://schemas.openxmlformats.org/drawingml/2006/main">
                    <a:graphicData uri="http://schemas.openxmlformats.org/drawingml/2006/picture">
                      <pic:pic xmlns:pic="http://schemas.openxmlformats.org/drawingml/2006/picture">
                        <pic:nvPicPr>
                          <pic:cNvPr id="2067" name="Picture_11_SpCnt_4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51" name="Picture_2_SpCnt_56"/>
                  <wp:cNvGraphicFramePr/>
                  <a:graphic xmlns:a="http://schemas.openxmlformats.org/drawingml/2006/main">
                    <a:graphicData uri="http://schemas.openxmlformats.org/drawingml/2006/picture">
                      <pic:pic xmlns:pic="http://schemas.openxmlformats.org/drawingml/2006/picture">
                        <pic:nvPicPr>
                          <pic:cNvPr id="2051" name="Picture_2_SpCnt_5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7" name="Picture_11_SpCnt_49"/>
                  <wp:cNvGraphicFramePr/>
                  <a:graphic xmlns:a="http://schemas.openxmlformats.org/drawingml/2006/main">
                    <a:graphicData uri="http://schemas.openxmlformats.org/drawingml/2006/picture">
                      <pic:pic xmlns:pic="http://schemas.openxmlformats.org/drawingml/2006/picture">
                        <pic:nvPicPr>
                          <pic:cNvPr id="2077" name="Picture_11_SpCnt_4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62" name="Picture_2_SpCnt_57"/>
                  <wp:cNvGraphicFramePr/>
                  <a:graphic xmlns:a="http://schemas.openxmlformats.org/drawingml/2006/main">
                    <a:graphicData uri="http://schemas.openxmlformats.org/drawingml/2006/picture">
                      <pic:pic xmlns:pic="http://schemas.openxmlformats.org/drawingml/2006/picture">
                        <pic:nvPicPr>
                          <pic:cNvPr id="2062" name="Picture_2_SpCnt_5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18415" cy="15240"/>
                  <wp:effectExtent l="0" t="0" r="0" b="0"/>
                  <wp:wrapNone/>
                  <wp:docPr id="2078" name="Picture_11_SpCnt_50"/>
                  <wp:cNvGraphicFramePr/>
                  <a:graphic xmlns:a="http://schemas.openxmlformats.org/drawingml/2006/main">
                    <a:graphicData uri="http://schemas.openxmlformats.org/drawingml/2006/picture">
                      <pic:pic xmlns:pic="http://schemas.openxmlformats.org/drawingml/2006/picture">
                        <pic:nvPicPr>
                          <pic:cNvPr id="2078" name="Picture_11_SpCnt_50"/>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18415" cy="15240"/>
                  <wp:effectExtent l="0" t="0" r="0" b="0"/>
                  <wp:wrapNone/>
                  <wp:docPr id="2066" name="Picture_2_SpCnt_58"/>
                  <wp:cNvGraphicFramePr/>
                  <a:graphic xmlns:a="http://schemas.openxmlformats.org/drawingml/2006/main">
                    <a:graphicData uri="http://schemas.openxmlformats.org/drawingml/2006/picture">
                      <pic:pic xmlns:pic="http://schemas.openxmlformats.org/drawingml/2006/picture">
                        <pic:nvPicPr>
                          <pic:cNvPr id="2066" name="Picture_2_SpCnt_58"/>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18415" cy="15240"/>
                  <wp:effectExtent l="0" t="0" r="0" b="0"/>
                  <wp:wrapNone/>
                  <wp:docPr id="2060" name="Picture_11_SpCnt_51"/>
                  <wp:cNvGraphicFramePr/>
                  <a:graphic xmlns:a="http://schemas.openxmlformats.org/drawingml/2006/main">
                    <a:graphicData uri="http://schemas.openxmlformats.org/drawingml/2006/picture">
                      <pic:pic xmlns:pic="http://schemas.openxmlformats.org/drawingml/2006/picture">
                        <pic:nvPicPr>
                          <pic:cNvPr id="2060" name="Picture_11_SpCnt_5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18415" cy="15240"/>
                  <wp:effectExtent l="0" t="0" r="0" b="0"/>
                  <wp:wrapNone/>
                  <wp:docPr id="2052" name="Picture_2_SpCnt_59"/>
                  <wp:cNvGraphicFramePr/>
                  <a:graphic xmlns:a="http://schemas.openxmlformats.org/drawingml/2006/main">
                    <a:graphicData uri="http://schemas.openxmlformats.org/drawingml/2006/picture">
                      <pic:pic xmlns:pic="http://schemas.openxmlformats.org/drawingml/2006/picture">
                        <pic:nvPicPr>
                          <pic:cNvPr id="2052" name="Picture_2_SpCnt_59"/>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18415" cy="15240"/>
                  <wp:effectExtent l="0" t="0" r="0" b="0"/>
                  <wp:wrapNone/>
                  <wp:docPr id="2064" name="Picture_11_SpCnt_52"/>
                  <wp:cNvGraphicFramePr/>
                  <a:graphic xmlns:a="http://schemas.openxmlformats.org/drawingml/2006/main">
                    <a:graphicData uri="http://schemas.openxmlformats.org/drawingml/2006/picture">
                      <pic:pic xmlns:pic="http://schemas.openxmlformats.org/drawingml/2006/picture">
                        <pic:nvPicPr>
                          <pic:cNvPr id="2064" name="Picture_11_SpCnt_52"/>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18415" cy="15240"/>
                  <wp:effectExtent l="0" t="0" r="0" b="0"/>
                  <wp:wrapNone/>
                  <wp:docPr id="2068" name="Picture_2_SpCnt_60"/>
                  <wp:cNvGraphicFramePr/>
                  <a:graphic xmlns:a="http://schemas.openxmlformats.org/drawingml/2006/main">
                    <a:graphicData uri="http://schemas.openxmlformats.org/drawingml/2006/picture">
                      <pic:pic xmlns:pic="http://schemas.openxmlformats.org/drawingml/2006/picture">
                        <pic:nvPicPr>
                          <pic:cNvPr id="2068" name="Picture_2_SpCnt_60"/>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18415" cy="15240"/>
                  <wp:effectExtent l="0" t="0" r="0" b="0"/>
                  <wp:wrapNone/>
                  <wp:docPr id="2053" name="Picture_11_SpCnt_53"/>
                  <wp:cNvGraphicFramePr/>
                  <a:graphic xmlns:a="http://schemas.openxmlformats.org/drawingml/2006/main">
                    <a:graphicData uri="http://schemas.openxmlformats.org/drawingml/2006/picture">
                      <pic:pic xmlns:pic="http://schemas.openxmlformats.org/drawingml/2006/picture">
                        <pic:nvPicPr>
                          <pic:cNvPr id="2053" name="Picture_11_SpCnt_53"/>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18415" cy="15240"/>
                  <wp:effectExtent l="0" t="0" r="0" b="0"/>
                  <wp:wrapNone/>
                  <wp:docPr id="2059" name="Picture_2_SpCnt_61"/>
                  <wp:cNvGraphicFramePr/>
                  <a:graphic xmlns:a="http://schemas.openxmlformats.org/drawingml/2006/main">
                    <a:graphicData uri="http://schemas.openxmlformats.org/drawingml/2006/picture">
                      <pic:pic xmlns:pic="http://schemas.openxmlformats.org/drawingml/2006/picture">
                        <pic:nvPicPr>
                          <pic:cNvPr id="2059" name="Picture_2_SpCnt_6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18415" cy="15240"/>
                  <wp:effectExtent l="0" t="0" r="0" b="0"/>
                  <wp:wrapNone/>
                  <wp:docPr id="2063" name="Picture_11_SpCnt_54"/>
                  <wp:cNvGraphicFramePr/>
                  <a:graphic xmlns:a="http://schemas.openxmlformats.org/drawingml/2006/main">
                    <a:graphicData uri="http://schemas.openxmlformats.org/drawingml/2006/picture">
                      <pic:pic xmlns:pic="http://schemas.openxmlformats.org/drawingml/2006/picture">
                        <pic:nvPicPr>
                          <pic:cNvPr id="2063" name="Picture_11_SpCnt_54"/>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18415" cy="15240"/>
                  <wp:effectExtent l="0" t="0" r="0" b="0"/>
                  <wp:wrapNone/>
                  <wp:docPr id="2065" name="Picture_2_SpCnt_62"/>
                  <wp:cNvGraphicFramePr/>
                  <a:graphic xmlns:a="http://schemas.openxmlformats.org/drawingml/2006/main">
                    <a:graphicData uri="http://schemas.openxmlformats.org/drawingml/2006/picture">
                      <pic:pic xmlns:pic="http://schemas.openxmlformats.org/drawingml/2006/picture">
                        <pic:nvPicPr>
                          <pic:cNvPr id="2065" name="Picture_2_SpCnt_62"/>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9" name="Picture_11_SpCnt_55"/>
                  <wp:cNvGraphicFramePr/>
                  <a:graphic xmlns:a="http://schemas.openxmlformats.org/drawingml/2006/main">
                    <a:graphicData uri="http://schemas.openxmlformats.org/drawingml/2006/picture">
                      <pic:pic xmlns:pic="http://schemas.openxmlformats.org/drawingml/2006/picture">
                        <pic:nvPicPr>
                          <pic:cNvPr id="2079" name="Picture_11_SpCnt_5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58" name="Picture_2_SpCnt_63"/>
                  <wp:cNvGraphicFramePr/>
                  <a:graphic xmlns:a="http://schemas.openxmlformats.org/drawingml/2006/main">
                    <a:graphicData uri="http://schemas.openxmlformats.org/drawingml/2006/picture">
                      <pic:pic xmlns:pic="http://schemas.openxmlformats.org/drawingml/2006/picture">
                        <pic:nvPicPr>
                          <pic:cNvPr id="2058" name="Picture_2_SpCnt_6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4" name="Picture_11_SpCnt_56"/>
                  <wp:cNvGraphicFramePr/>
                  <a:graphic xmlns:a="http://schemas.openxmlformats.org/drawingml/2006/main">
                    <a:graphicData uri="http://schemas.openxmlformats.org/drawingml/2006/picture">
                      <pic:pic xmlns:pic="http://schemas.openxmlformats.org/drawingml/2006/picture">
                        <pic:nvPicPr>
                          <pic:cNvPr id="2074" name="Picture_11_SpCnt_5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69" name="Picture_2_SpCnt_64"/>
                  <wp:cNvGraphicFramePr/>
                  <a:graphic xmlns:a="http://schemas.openxmlformats.org/drawingml/2006/main">
                    <a:graphicData uri="http://schemas.openxmlformats.org/drawingml/2006/picture">
                      <pic:pic xmlns:pic="http://schemas.openxmlformats.org/drawingml/2006/picture">
                        <pic:nvPicPr>
                          <pic:cNvPr id="2069" name="Picture_2_SpCnt_6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54" name="Picture_11_SpCnt_57"/>
                  <wp:cNvGraphicFramePr/>
                  <a:graphic xmlns:a="http://schemas.openxmlformats.org/drawingml/2006/main">
                    <a:graphicData uri="http://schemas.openxmlformats.org/drawingml/2006/picture">
                      <pic:pic xmlns:pic="http://schemas.openxmlformats.org/drawingml/2006/picture">
                        <pic:nvPicPr>
                          <pic:cNvPr id="2054" name="Picture_11_SpCnt_5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57" name="Picture_2_SpCnt_65"/>
                  <wp:cNvGraphicFramePr/>
                  <a:graphic xmlns:a="http://schemas.openxmlformats.org/drawingml/2006/main">
                    <a:graphicData uri="http://schemas.openxmlformats.org/drawingml/2006/picture">
                      <pic:pic xmlns:pic="http://schemas.openxmlformats.org/drawingml/2006/picture">
                        <pic:nvPicPr>
                          <pic:cNvPr id="2057" name="Picture_2_SpCnt_6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55" name="Picture_11_SpCnt_58"/>
                  <wp:cNvGraphicFramePr/>
                  <a:graphic xmlns:a="http://schemas.openxmlformats.org/drawingml/2006/main">
                    <a:graphicData uri="http://schemas.openxmlformats.org/drawingml/2006/picture">
                      <pic:pic xmlns:pic="http://schemas.openxmlformats.org/drawingml/2006/picture">
                        <pic:nvPicPr>
                          <pic:cNvPr id="2055" name="Picture_11_SpCnt_5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56" name="Picture_2_SpCnt_66"/>
                  <wp:cNvGraphicFramePr/>
                  <a:graphic xmlns:a="http://schemas.openxmlformats.org/drawingml/2006/main">
                    <a:graphicData uri="http://schemas.openxmlformats.org/drawingml/2006/picture">
                      <pic:pic xmlns:pic="http://schemas.openxmlformats.org/drawingml/2006/picture">
                        <pic:nvPicPr>
                          <pic:cNvPr id="2056" name="Picture_2_SpCnt_6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61" name="Picture_11_SpCnt_59"/>
                  <wp:cNvGraphicFramePr/>
                  <a:graphic xmlns:a="http://schemas.openxmlformats.org/drawingml/2006/main">
                    <a:graphicData uri="http://schemas.openxmlformats.org/drawingml/2006/picture">
                      <pic:pic xmlns:pic="http://schemas.openxmlformats.org/drawingml/2006/picture">
                        <pic:nvPicPr>
                          <pic:cNvPr id="2061" name="Picture_11_SpCnt_5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0" name="Picture_2_SpCnt_67"/>
                  <wp:cNvGraphicFramePr/>
                  <a:graphic xmlns:a="http://schemas.openxmlformats.org/drawingml/2006/main">
                    <a:graphicData uri="http://schemas.openxmlformats.org/drawingml/2006/picture">
                      <pic:pic xmlns:pic="http://schemas.openxmlformats.org/drawingml/2006/picture">
                        <pic:nvPicPr>
                          <pic:cNvPr id="2080" name="Picture_2_SpCnt_6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1" name="Picture_11_SpCnt_60"/>
                  <wp:cNvGraphicFramePr/>
                  <a:graphic xmlns:a="http://schemas.openxmlformats.org/drawingml/2006/main">
                    <a:graphicData uri="http://schemas.openxmlformats.org/drawingml/2006/picture">
                      <pic:pic xmlns:pic="http://schemas.openxmlformats.org/drawingml/2006/picture">
                        <pic:nvPicPr>
                          <pic:cNvPr id="2081" name="Picture_11_SpCnt_6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0" name="Picture_2_SpCnt_68"/>
                  <wp:cNvGraphicFramePr/>
                  <a:graphic xmlns:a="http://schemas.openxmlformats.org/drawingml/2006/main">
                    <a:graphicData uri="http://schemas.openxmlformats.org/drawingml/2006/picture">
                      <pic:pic xmlns:pic="http://schemas.openxmlformats.org/drawingml/2006/picture">
                        <pic:nvPicPr>
                          <pic:cNvPr id="2070" name="Picture_2_SpCnt_6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1" name="Picture_11_SpCnt_61"/>
                  <wp:cNvGraphicFramePr/>
                  <a:graphic xmlns:a="http://schemas.openxmlformats.org/drawingml/2006/main">
                    <a:graphicData uri="http://schemas.openxmlformats.org/drawingml/2006/picture">
                      <pic:pic xmlns:pic="http://schemas.openxmlformats.org/drawingml/2006/picture">
                        <pic:nvPicPr>
                          <pic:cNvPr id="2071" name="Picture_11_SpCnt_6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2" name="Picture_2_SpCnt_69"/>
                  <wp:cNvGraphicFramePr/>
                  <a:graphic xmlns:a="http://schemas.openxmlformats.org/drawingml/2006/main">
                    <a:graphicData uri="http://schemas.openxmlformats.org/drawingml/2006/picture">
                      <pic:pic xmlns:pic="http://schemas.openxmlformats.org/drawingml/2006/picture">
                        <pic:nvPicPr>
                          <pic:cNvPr id="2072" name="Picture_2_SpCnt_6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3" name="Picture_11_SpCnt_62"/>
                  <wp:cNvGraphicFramePr/>
                  <a:graphic xmlns:a="http://schemas.openxmlformats.org/drawingml/2006/main">
                    <a:graphicData uri="http://schemas.openxmlformats.org/drawingml/2006/picture">
                      <pic:pic xmlns:pic="http://schemas.openxmlformats.org/drawingml/2006/picture">
                        <pic:nvPicPr>
                          <pic:cNvPr id="2073" name="Picture_11_SpCnt_6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5" name="Picture_2_SpCnt_70"/>
                  <wp:cNvGraphicFramePr/>
                  <a:graphic xmlns:a="http://schemas.openxmlformats.org/drawingml/2006/main">
                    <a:graphicData uri="http://schemas.openxmlformats.org/drawingml/2006/picture">
                      <pic:pic xmlns:pic="http://schemas.openxmlformats.org/drawingml/2006/picture">
                        <pic:nvPicPr>
                          <pic:cNvPr id="2075" name="Picture_2_SpCnt_7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76" name="Picture_11_SpCnt_63"/>
                  <wp:cNvGraphicFramePr/>
                  <a:graphic xmlns:a="http://schemas.openxmlformats.org/drawingml/2006/main">
                    <a:graphicData uri="http://schemas.openxmlformats.org/drawingml/2006/picture">
                      <pic:pic xmlns:pic="http://schemas.openxmlformats.org/drawingml/2006/picture">
                        <pic:nvPicPr>
                          <pic:cNvPr id="2076" name="Picture_11_SpCnt_6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2" name="Picture_2_SpCnt_71"/>
                  <wp:cNvGraphicFramePr/>
                  <a:graphic xmlns:a="http://schemas.openxmlformats.org/drawingml/2006/main">
                    <a:graphicData uri="http://schemas.openxmlformats.org/drawingml/2006/picture">
                      <pic:pic xmlns:pic="http://schemas.openxmlformats.org/drawingml/2006/picture">
                        <pic:nvPicPr>
                          <pic:cNvPr id="2082" name="Picture_2_SpCnt_7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5" name="Picture_11_SpCnt_64"/>
                  <wp:cNvGraphicFramePr/>
                  <a:graphic xmlns:a="http://schemas.openxmlformats.org/drawingml/2006/main">
                    <a:graphicData uri="http://schemas.openxmlformats.org/drawingml/2006/picture">
                      <pic:pic xmlns:pic="http://schemas.openxmlformats.org/drawingml/2006/picture">
                        <pic:nvPicPr>
                          <pic:cNvPr id="2085" name="Picture_11_SpCnt_6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7" name="Picture_2_SpCnt_72"/>
                  <wp:cNvGraphicFramePr/>
                  <a:graphic xmlns:a="http://schemas.openxmlformats.org/drawingml/2006/main">
                    <a:graphicData uri="http://schemas.openxmlformats.org/drawingml/2006/picture">
                      <pic:pic xmlns:pic="http://schemas.openxmlformats.org/drawingml/2006/picture">
                        <pic:nvPicPr>
                          <pic:cNvPr id="2097" name="Picture_2_SpCnt_7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7" name="Picture_11_SpCnt_65"/>
                  <wp:cNvGraphicFramePr/>
                  <a:graphic xmlns:a="http://schemas.openxmlformats.org/drawingml/2006/main">
                    <a:graphicData uri="http://schemas.openxmlformats.org/drawingml/2006/picture">
                      <pic:pic xmlns:pic="http://schemas.openxmlformats.org/drawingml/2006/picture">
                        <pic:nvPicPr>
                          <pic:cNvPr id="2107" name="Picture_11_SpCnt_6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8" name="Picture_2_SpCnt_73"/>
                  <wp:cNvGraphicFramePr/>
                  <a:graphic xmlns:a="http://schemas.openxmlformats.org/drawingml/2006/main">
                    <a:graphicData uri="http://schemas.openxmlformats.org/drawingml/2006/picture">
                      <pic:pic xmlns:pic="http://schemas.openxmlformats.org/drawingml/2006/picture">
                        <pic:nvPicPr>
                          <pic:cNvPr id="2098" name="Picture_2_SpCnt_7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4" name="Picture_11_SpCnt_66"/>
                  <wp:cNvGraphicFramePr/>
                  <a:graphic xmlns:a="http://schemas.openxmlformats.org/drawingml/2006/main">
                    <a:graphicData uri="http://schemas.openxmlformats.org/drawingml/2006/picture">
                      <pic:pic xmlns:pic="http://schemas.openxmlformats.org/drawingml/2006/picture">
                        <pic:nvPicPr>
                          <pic:cNvPr id="2104" name="Picture_11_SpCnt_6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2" name="Picture_2_SpCnt_74"/>
                  <wp:cNvGraphicFramePr/>
                  <a:graphic xmlns:a="http://schemas.openxmlformats.org/drawingml/2006/main">
                    <a:graphicData uri="http://schemas.openxmlformats.org/drawingml/2006/picture">
                      <pic:pic xmlns:pic="http://schemas.openxmlformats.org/drawingml/2006/picture">
                        <pic:nvPicPr>
                          <pic:cNvPr id="2112" name="Picture_2_SpCnt_7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3" name="Picture_11_SpCnt_67"/>
                  <wp:cNvGraphicFramePr/>
                  <a:graphic xmlns:a="http://schemas.openxmlformats.org/drawingml/2006/main">
                    <a:graphicData uri="http://schemas.openxmlformats.org/drawingml/2006/picture">
                      <pic:pic xmlns:pic="http://schemas.openxmlformats.org/drawingml/2006/picture">
                        <pic:nvPicPr>
                          <pic:cNvPr id="2113" name="Picture_11_SpCnt_6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3" name="Picture_2_SpCnt_75"/>
                  <wp:cNvGraphicFramePr/>
                  <a:graphic xmlns:a="http://schemas.openxmlformats.org/drawingml/2006/main">
                    <a:graphicData uri="http://schemas.openxmlformats.org/drawingml/2006/picture">
                      <pic:pic xmlns:pic="http://schemas.openxmlformats.org/drawingml/2006/picture">
                        <pic:nvPicPr>
                          <pic:cNvPr id="2083" name="Picture_2_SpCnt_7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4" name="Picture_11_SpCnt_68"/>
                  <wp:cNvGraphicFramePr/>
                  <a:graphic xmlns:a="http://schemas.openxmlformats.org/drawingml/2006/main">
                    <a:graphicData uri="http://schemas.openxmlformats.org/drawingml/2006/picture">
                      <pic:pic xmlns:pic="http://schemas.openxmlformats.org/drawingml/2006/picture">
                        <pic:nvPicPr>
                          <pic:cNvPr id="2114" name="Picture_11_SpCnt_6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1" name="Picture_2_SpCnt_76"/>
                  <wp:cNvGraphicFramePr/>
                  <a:graphic xmlns:a="http://schemas.openxmlformats.org/drawingml/2006/main">
                    <a:graphicData uri="http://schemas.openxmlformats.org/drawingml/2006/picture">
                      <pic:pic xmlns:pic="http://schemas.openxmlformats.org/drawingml/2006/picture">
                        <pic:nvPicPr>
                          <pic:cNvPr id="2091" name="Picture_2_SpCnt_7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1" name="Picture_11_SpCnt_69"/>
                  <wp:cNvGraphicFramePr/>
                  <a:graphic xmlns:a="http://schemas.openxmlformats.org/drawingml/2006/main">
                    <a:graphicData uri="http://schemas.openxmlformats.org/drawingml/2006/picture">
                      <pic:pic xmlns:pic="http://schemas.openxmlformats.org/drawingml/2006/picture">
                        <pic:nvPicPr>
                          <pic:cNvPr id="2111" name="Picture_11_SpCnt_6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6" name="Picture_2_SpCnt_77"/>
                  <wp:cNvGraphicFramePr/>
                  <a:graphic xmlns:a="http://schemas.openxmlformats.org/drawingml/2006/main">
                    <a:graphicData uri="http://schemas.openxmlformats.org/drawingml/2006/picture">
                      <pic:pic xmlns:pic="http://schemas.openxmlformats.org/drawingml/2006/picture">
                        <pic:nvPicPr>
                          <pic:cNvPr id="2106" name="Picture_2_SpCnt_7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8" name="Picture_11_SpCnt_70"/>
                  <wp:cNvGraphicFramePr/>
                  <a:graphic xmlns:a="http://schemas.openxmlformats.org/drawingml/2006/main">
                    <a:graphicData uri="http://schemas.openxmlformats.org/drawingml/2006/picture">
                      <pic:pic xmlns:pic="http://schemas.openxmlformats.org/drawingml/2006/picture">
                        <pic:nvPicPr>
                          <pic:cNvPr id="2108" name="Picture_11_SpCnt_7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0" name="Picture_2_SpCnt_78"/>
                  <wp:cNvGraphicFramePr/>
                  <a:graphic xmlns:a="http://schemas.openxmlformats.org/drawingml/2006/main">
                    <a:graphicData uri="http://schemas.openxmlformats.org/drawingml/2006/picture">
                      <pic:pic xmlns:pic="http://schemas.openxmlformats.org/drawingml/2006/picture">
                        <pic:nvPicPr>
                          <pic:cNvPr id="2100" name="Picture_2_SpCnt_7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2" name="Picture_11_SpCnt_71"/>
                  <wp:cNvGraphicFramePr/>
                  <a:graphic xmlns:a="http://schemas.openxmlformats.org/drawingml/2006/main">
                    <a:graphicData uri="http://schemas.openxmlformats.org/drawingml/2006/picture">
                      <pic:pic xmlns:pic="http://schemas.openxmlformats.org/drawingml/2006/picture">
                        <pic:nvPicPr>
                          <pic:cNvPr id="2102" name="Picture_11_SpCnt_7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9" name="Picture_2_SpCnt_79"/>
                  <wp:cNvGraphicFramePr/>
                  <a:graphic xmlns:a="http://schemas.openxmlformats.org/drawingml/2006/main">
                    <a:graphicData uri="http://schemas.openxmlformats.org/drawingml/2006/picture">
                      <pic:pic xmlns:pic="http://schemas.openxmlformats.org/drawingml/2006/picture">
                        <pic:nvPicPr>
                          <pic:cNvPr id="2099" name="Picture_2_SpCnt_7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9" name="Picture_11_SpCnt_72"/>
                  <wp:cNvGraphicFramePr/>
                  <a:graphic xmlns:a="http://schemas.openxmlformats.org/drawingml/2006/main">
                    <a:graphicData uri="http://schemas.openxmlformats.org/drawingml/2006/picture">
                      <pic:pic xmlns:pic="http://schemas.openxmlformats.org/drawingml/2006/picture">
                        <pic:nvPicPr>
                          <pic:cNvPr id="2109" name="Picture_11_SpCnt_7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4" name="Picture_2_SpCnt_80"/>
                  <wp:cNvGraphicFramePr/>
                  <a:graphic xmlns:a="http://schemas.openxmlformats.org/drawingml/2006/main">
                    <a:graphicData uri="http://schemas.openxmlformats.org/drawingml/2006/picture">
                      <pic:pic xmlns:pic="http://schemas.openxmlformats.org/drawingml/2006/picture">
                        <pic:nvPicPr>
                          <pic:cNvPr id="2094" name="Picture_2_SpCnt_8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1" name="Picture_11_SpCnt_73"/>
                  <wp:cNvGraphicFramePr/>
                  <a:graphic xmlns:a="http://schemas.openxmlformats.org/drawingml/2006/main">
                    <a:graphicData uri="http://schemas.openxmlformats.org/drawingml/2006/picture">
                      <pic:pic xmlns:pic="http://schemas.openxmlformats.org/drawingml/2006/picture">
                        <pic:nvPicPr>
                          <pic:cNvPr id="2101" name="Picture_11_SpCnt_7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3" name="Picture_2_SpCnt_81"/>
                  <wp:cNvGraphicFramePr/>
                  <a:graphic xmlns:a="http://schemas.openxmlformats.org/drawingml/2006/main">
                    <a:graphicData uri="http://schemas.openxmlformats.org/drawingml/2006/picture">
                      <pic:pic xmlns:pic="http://schemas.openxmlformats.org/drawingml/2006/picture">
                        <pic:nvPicPr>
                          <pic:cNvPr id="2103" name="Picture_2_SpCnt_8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10" name="Picture_11_SpCnt_74"/>
                  <wp:cNvGraphicFramePr/>
                  <a:graphic xmlns:a="http://schemas.openxmlformats.org/drawingml/2006/main">
                    <a:graphicData uri="http://schemas.openxmlformats.org/drawingml/2006/picture">
                      <pic:pic xmlns:pic="http://schemas.openxmlformats.org/drawingml/2006/picture">
                        <pic:nvPicPr>
                          <pic:cNvPr id="2110" name="Picture_11_SpCnt_7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6" name="Picture_2_SpCnt_82"/>
                  <wp:cNvGraphicFramePr/>
                  <a:graphic xmlns:a="http://schemas.openxmlformats.org/drawingml/2006/main">
                    <a:graphicData uri="http://schemas.openxmlformats.org/drawingml/2006/picture">
                      <pic:pic xmlns:pic="http://schemas.openxmlformats.org/drawingml/2006/picture">
                        <pic:nvPicPr>
                          <pic:cNvPr id="2086" name="Picture_2_SpCnt_8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2" name="Picture_11_SpCnt_75"/>
                  <wp:cNvGraphicFramePr/>
                  <a:graphic xmlns:a="http://schemas.openxmlformats.org/drawingml/2006/main">
                    <a:graphicData uri="http://schemas.openxmlformats.org/drawingml/2006/picture">
                      <pic:pic xmlns:pic="http://schemas.openxmlformats.org/drawingml/2006/picture">
                        <pic:nvPicPr>
                          <pic:cNvPr id="2092" name="Picture_11_SpCnt_7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3" name="Picture_2_SpCnt_83"/>
                  <wp:cNvGraphicFramePr/>
                  <a:graphic xmlns:a="http://schemas.openxmlformats.org/drawingml/2006/main">
                    <a:graphicData uri="http://schemas.openxmlformats.org/drawingml/2006/picture">
                      <pic:pic xmlns:pic="http://schemas.openxmlformats.org/drawingml/2006/picture">
                        <pic:nvPicPr>
                          <pic:cNvPr id="2093" name="Picture_2_SpCnt_8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7" name="Picture_11_SpCnt_76"/>
                  <wp:cNvGraphicFramePr/>
                  <a:graphic xmlns:a="http://schemas.openxmlformats.org/drawingml/2006/main">
                    <a:graphicData uri="http://schemas.openxmlformats.org/drawingml/2006/picture">
                      <pic:pic xmlns:pic="http://schemas.openxmlformats.org/drawingml/2006/picture">
                        <pic:nvPicPr>
                          <pic:cNvPr id="2087" name="Picture_11_SpCnt_7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6" name="Picture_2_SpCnt_84"/>
                  <wp:cNvGraphicFramePr/>
                  <a:graphic xmlns:a="http://schemas.openxmlformats.org/drawingml/2006/main">
                    <a:graphicData uri="http://schemas.openxmlformats.org/drawingml/2006/picture">
                      <pic:pic xmlns:pic="http://schemas.openxmlformats.org/drawingml/2006/picture">
                        <pic:nvPicPr>
                          <pic:cNvPr id="2096" name="Picture_2_SpCnt_8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5" name="Picture_11_SpCnt_77"/>
                  <wp:cNvGraphicFramePr/>
                  <a:graphic xmlns:a="http://schemas.openxmlformats.org/drawingml/2006/main">
                    <a:graphicData uri="http://schemas.openxmlformats.org/drawingml/2006/picture">
                      <pic:pic xmlns:pic="http://schemas.openxmlformats.org/drawingml/2006/picture">
                        <pic:nvPicPr>
                          <pic:cNvPr id="2095" name="Picture_11_SpCnt_7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4" name="Picture_2_SpCnt_85"/>
                  <wp:cNvGraphicFramePr/>
                  <a:graphic xmlns:a="http://schemas.openxmlformats.org/drawingml/2006/main">
                    <a:graphicData uri="http://schemas.openxmlformats.org/drawingml/2006/picture">
                      <pic:pic xmlns:pic="http://schemas.openxmlformats.org/drawingml/2006/picture">
                        <pic:nvPicPr>
                          <pic:cNvPr id="2084" name="Picture_2_SpCnt_8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8" name="Picture_11_SpCnt_78"/>
                  <wp:cNvGraphicFramePr/>
                  <a:graphic xmlns:a="http://schemas.openxmlformats.org/drawingml/2006/main">
                    <a:graphicData uri="http://schemas.openxmlformats.org/drawingml/2006/picture">
                      <pic:pic xmlns:pic="http://schemas.openxmlformats.org/drawingml/2006/picture">
                        <pic:nvPicPr>
                          <pic:cNvPr id="2088" name="Picture_11_SpCnt_7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89" name="Picture_2_SpCnt_86"/>
                  <wp:cNvGraphicFramePr/>
                  <a:graphic xmlns:a="http://schemas.openxmlformats.org/drawingml/2006/main">
                    <a:graphicData uri="http://schemas.openxmlformats.org/drawingml/2006/picture">
                      <pic:pic xmlns:pic="http://schemas.openxmlformats.org/drawingml/2006/picture">
                        <pic:nvPicPr>
                          <pic:cNvPr id="2089" name="Picture_2_SpCnt_8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105" name="Picture_11_SpCnt_79"/>
                  <wp:cNvGraphicFramePr/>
                  <a:graphic xmlns:a="http://schemas.openxmlformats.org/drawingml/2006/main">
                    <a:graphicData uri="http://schemas.openxmlformats.org/drawingml/2006/picture">
                      <pic:pic xmlns:pic="http://schemas.openxmlformats.org/drawingml/2006/picture">
                        <pic:nvPicPr>
                          <pic:cNvPr id="2105" name="Picture_11_SpCnt_7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90" name="Picture_2_SpCnt_87"/>
                  <wp:cNvGraphicFramePr/>
                  <a:graphic xmlns:a="http://schemas.openxmlformats.org/drawingml/2006/main">
                    <a:graphicData uri="http://schemas.openxmlformats.org/drawingml/2006/picture">
                      <pic:pic xmlns:pic="http://schemas.openxmlformats.org/drawingml/2006/picture">
                        <pic:nvPicPr>
                          <pic:cNvPr id="2090" name="Picture_2_SpCnt_8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20" name="Picture_11_SpCnt_80"/>
                  <wp:cNvGraphicFramePr/>
                  <a:graphic xmlns:a="http://schemas.openxmlformats.org/drawingml/2006/main">
                    <a:graphicData uri="http://schemas.openxmlformats.org/drawingml/2006/picture">
                      <pic:pic xmlns:pic="http://schemas.openxmlformats.org/drawingml/2006/picture">
                        <pic:nvPicPr>
                          <pic:cNvPr id="1820" name="Picture_11_SpCnt_8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6" name="Picture_2_SpCnt_88"/>
                  <wp:cNvGraphicFramePr/>
                  <a:graphic xmlns:a="http://schemas.openxmlformats.org/drawingml/2006/main">
                    <a:graphicData uri="http://schemas.openxmlformats.org/drawingml/2006/picture">
                      <pic:pic xmlns:pic="http://schemas.openxmlformats.org/drawingml/2006/picture">
                        <pic:nvPicPr>
                          <pic:cNvPr id="1816" name="Picture_2_SpCnt_8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21" name="Picture_11_SpCnt_81"/>
                  <wp:cNvGraphicFramePr/>
                  <a:graphic xmlns:a="http://schemas.openxmlformats.org/drawingml/2006/main">
                    <a:graphicData uri="http://schemas.openxmlformats.org/drawingml/2006/picture">
                      <pic:pic xmlns:pic="http://schemas.openxmlformats.org/drawingml/2006/picture">
                        <pic:nvPicPr>
                          <pic:cNvPr id="1821" name="Picture_11_SpCnt_8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23" name="Picture_2_SpCnt_89"/>
                  <wp:cNvGraphicFramePr/>
                  <a:graphic xmlns:a="http://schemas.openxmlformats.org/drawingml/2006/main">
                    <a:graphicData uri="http://schemas.openxmlformats.org/drawingml/2006/picture">
                      <pic:pic xmlns:pic="http://schemas.openxmlformats.org/drawingml/2006/picture">
                        <pic:nvPicPr>
                          <pic:cNvPr id="1823" name="Picture_2_SpCnt_8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25" name="Picture_11_SpCnt_82"/>
                  <wp:cNvGraphicFramePr/>
                  <a:graphic xmlns:a="http://schemas.openxmlformats.org/drawingml/2006/main">
                    <a:graphicData uri="http://schemas.openxmlformats.org/drawingml/2006/picture">
                      <pic:pic xmlns:pic="http://schemas.openxmlformats.org/drawingml/2006/picture">
                        <pic:nvPicPr>
                          <pic:cNvPr id="1825" name="Picture_11_SpCnt_8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7" name="Picture_2_SpCnt_90"/>
                  <wp:cNvGraphicFramePr/>
                  <a:graphic xmlns:a="http://schemas.openxmlformats.org/drawingml/2006/main">
                    <a:graphicData uri="http://schemas.openxmlformats.org/drawingml/2006/picture">
                      <pic:pic xmlns:pic="http://schemas.openxmlformats.org/drawingml/2006/picture">
                        <pic:nvPicPr>
                          <pic:cNvPr id="1817" name="Picture_2_SpCnt_9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4" name="Picture_11_SpCnt_83"/>
                  <wp:cNvGraphicFramePr/>
                  <a:graphic xmlns:a="http://schemas.openxmlformats.org/drawingml/2006/main">
                    <a:graphicData uri="http://schemas.openxmlformats.org/drawingml/2006/picture">
                      <pic:pic xmlns:pic="http://schemas.openxmlformats.org/drawingml/2006/picture">
                        <pic:nvPicPr>
                          <pic:cNvPr id="1814" name="Picture_11_SpCnt_8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9" name="Picture_2_SpCnt_91"/>
                  <wp:cNvGraphicFramePr/>
                  <a:graphic xmlns:a="http://schemas.openxmlformats.org/drawingml/2006/main">
                    <a:graphicData uri="http://schemas.openxmlformats.org/drawingml/2006/picture">
                      <pic:pic xmlns:pic="http://schemas.openxmlformats.org/drawingml/2006/picture">
                        <pic:nvPicPr>
                          <pic:cNvPr id="1819" name="Picture_2_SpCnt_9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5" name="Picture_11_SpCnt_84"/>
                  <wp:cNvGraphicFramePr/>
                  <a:graphic xmlns:a="http://schemas.openxmlformats.org/drawingml/2006/main">
                    <a:graphicData uri="http://schemas.openxmlformats.org/drawingml/2006/picture">
                      <pic:pic xmlns:pic="http://schemas.openxmlformats.org/drawingml/2006/picture">
                        <pic:nvPicPr>
                          <pic:cNvPr id="1815" name="Picture_11_SpCnt_8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8" name="Picture_2_SpCnt_92"/>
                  <wp:cNvGraphicFramePr/>
                  <a:graphic xmlns:a="http://schemas.openxmlformats.org/drawingml/2006/main">
                    <a:graphicData uri="http://schemas.openxmlformats.org/drawingml/2006/picture">
                      <pic:pic xmlns:pic="http://schemas.openxmlformats.org/drawingml/2006/picture">
                        <pic:nvPicPr>
                          <pic:cNvPr id="1818" name="Picture_2_SpCnt_9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18415" cy="15240"/>
                  <wp:effectExtent l="0" t="0" r="0" b="0"/>
                  <wp:wrapNone/>
                  <wp:docPr id="1822" name="Picture_11_SpCnt_85"/>
                  <wp:cNvGraphicFramePr/>
                  <a:graphic xmlns:a="http://schemas.openxmlformats.org/drawingml/2006/main">
                    <a:graphicData uri="http://schemas.openxmlformats.org/drawingml/2006/picture">
                      <pic:pic xmlns:pic="http://schemas.openxmlformats.org/drawingml/2006/picture">
                        <pic:nvPicPr>
                          <pic:cNvPr id="1822" name="Picture_11_SpCnt_85"/>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18415" cy="15240"/>
                  <wp:effectExtent l="0" t="0" r="0" b="0"/>
                  <wp:wrapNone/>
                  <wp:docPr id="1824" name="Picture_2_SpCnt_93"/>
                  <wp:cNvGraphicFramePr/>
                  <a:graphic xmlns:a="http://schemas.openxmlformats.org/drawingml/2006/main">
                    <a:graphicData uri="http://schemas.openxmlformats.org/drawingml/2006/picture">
                      <pic:pic xmlns:pic="http://schemas.openxmlformats.org/drawingml/2006/picture">
                        <pic:nvPicPr>
                          <pic:cNvPr id="1824" name="Picture_2_SpCnt_93"/>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18415" cy="15240"/>
                  <wp:effectExtent l="0" t="0" r="0" b="0"/>
                  <wp:wrapNone/>
                  <wp:docPr id="1831" name="Picture_11_SpCnt_86"/>
                  <wp:cNvGraphicFramePr/>
                  <a:graphic xmlns:a="http://schemas.openxmlformats.org/drawingml/2006/main">
                    <a:graphicData uri="http://schemas.openxmlformats.org/drawingml/2006/picture">
                      <pic:pic xmlns:pic="http://schemas.openxmlformats.org/drawingml/2006/picture">
                        <pic:nvPicPr>
                          <pic:cNvPr id="1831" name="Picture_11_SpCnt_86"/>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18415" cy="15240"/>
                  <wp:effectExtent l="0" t="0" r="0" b="0"/>
                  <wp:wrapNone/>
                  <wp:docPr id="1836" name="Picture_2_SpCnt_94"/>
                  <wp:cNvGraphicFramePr/>
                  <a:graphic xmlns:a="http://schemas.openxmlformats.org/drawingml/2006/main">
                    <a:graphicData uri="http://schemas.openxmlformats.org/drawingml/2006/picture">
                      <pic:pic xmlns:pic="http://schemas.openxmlformats.org/drawingml/2006/picture">
                        <pic:nvPicPr>
                          <pic:cNvPr id="1836" name="Picture_2_SpCnt_94"/>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18415" cy="15240"/>
                  <wp:effectExtent l="0" t="0" r="0" b="0"/>
                  <wp:wrapNone/>
                  <wp:docPr id="1832" name="Picture_11_SpCnt_87"/>
                  <wp:cNvGraphicFramePr/>
                  <a:graphic xmlns:a="http://schemas.openxmlformats.org/drawingml/2006/main">
                    <a:graphicData uri="http://schemas.openxmlformats.org/drawingml/2006/picture">
                      <pic:pic xmlns:pic="http://schemas.openxmlformats.org/drawingml/2006/picture">
                        <pic:nvPicPr>
                          <pic:cNvPr id="1832" name="Picture_11_SpCnt_87"/>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18415" cy="15240"/>
                  <wp:effectExtent l="0" t="0" r="0" b="0"/>
                  <wp:wrapNone/>
                  <wp:docPr id="1837" name="Picture_2_SpCnt_95"/>
                  <wp:cNvGraphicFramePr/>
                  <a:graphic xmlns:a="http://schemas.openxmlformats.org/drawingml/2006/main">
                    <a:graphicData uri="http://schemas.openxmlformats.org/drawingml/2006/picture">
                      <pic:pic xmlns:pic="http://schemas.openxmlformats.org/drawingml/2006/picture">
                        <pic:nvPicPr>
                          <pic:cNvPr id="1837" name="Picture_2_SpCnt_95"/>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18415" cy="15240"/>
                  <wp:effectExtent l="0" t="0" r="0" b="0"/>
                  <wp:wrapNone/>
                  <wp:docPr id="1838" name="Picture_11_SpCnt_88"/>
                  <wp:cNvGraphicFramePr/>
                  <a:graphic xmlns:a="http://schemas.openxmlformats.org/drawingml/2006/main">
                    <a:graphicData uri="http://schemas.openxmlformats.org/drawingml/2006/picture">
                      <pic:pic xmlns:pic="http://schemas.openxmlformats.org/drawingml/2006/picture">
                        <pic:nvPicPr>
                          <pic:cNvPr id="1838" name="Picture_11_SpCnt_88"/>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18415" cy="15240"/>
                  <wp:effectExtent l="0" t="0" r="0" b="0"/>
                  <wp:wrapNone/>
                  <wp:docPr id="1845" name="Picture_2_SpCnt_96"/>
                  <wp:cNvGraphicFramePr/>
                  <a:graphic xmlns:a="http://schemas.openxmlformats.org/drawingml/2006/main">
                    <a:graphicData uri="http://schemas.openxmlformats.org/drawingml/2006/picture">
                      <pic:pic xmlns:pic="http://schemas.openxmlformats.org/drawingml/2006/picture">
                        <pic:nvPicPr>
                          <pic:cNvPr id="1845" name="Picture_2_SpCnt_96"/>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18415" cy="15240"/>
                  <wp:effectExtent l="0" t="0" r="0" b="0"/>
                  <wp:wrapNone/>
                  <wp:docPr id="1826" name="Picture_11_SpCnt_89"/>
                  <wp:cNvGraphicFramePr/>
                  <a:graphic xmlns:a="http://schemas.openxmlformats.org/drawingml/2006/main">
                    <a:graphicData uri="http://schemas.openxmlformats.org/drawingml/2006/picture">
                      <pic:pic xmlns:pic="http://schemas.openxmlformats.org/drawingml/2006/picture">
                        <pic:nvPicPr>
                          <pic:cNvPr id="1826" name="Picture_11_SpCnt_89"/>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18415" cy="15240"/>
                  <wp:effectExtent l="0" t="0" r="0" b="0"/>
                  <wp:wrapNone/>
                  <wp:docPr id="1827" name="Picture_2_SpCnt_97"/>
                  <wp:cNvGraphicFramePr/>
                  <a:graphic xmlns:a="http://schemas.openxmlformats.org/drawingml/2006/main">
                    <a:graphicData uri="http://schemas.openxmlformats.org/drawingml/2006/picture">
                      <pic:pic xmlns:pic="http://schemas.openxmlformats.org/drawingml/2006/picture">
                        <pic:nvPicPr>
                          <pic:cNvPr id="1827" name="Picture_2_SpCnt_97"/>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28" name="Picture_11_SpCnt_90"/>
                  <wp:cNvGraphicFramePr/>
                  <a:graphic xmlns:a="http://schemas.openxmlformats.org/drawingml/2006/main">
                    <a:graphicData uri="http://schemas.openxmlformats.org/drawingml/2006/picture">
                      <pic:pic xmlns:pic="http://schemas.openxmlformats.org/drawingml/2006/picture">
                        <pic:nvPicPr>
                          <pic:cNvPr id="1828" name="Picture_11_SpCnt_9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6" name="Picture_2_SpCnt_98"/>
                  <wp:cNvGraphicFramePr/>
                  <a:graphic xmlns:a="http://schemas.openxmlformats.org/drawingml/2006/main">
                    <a:graphicData uri="http://schemas.openxmlformats.org/drawingml/2006/picture">
                      <pic:pic xmlns:pic="http://schemas.openxmlformats.org/drawingml/2006/picture">
                        <pic:nvPicPr>
                          <pic:cNvPr id="1846" name="Picture_2_SpCnt_9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33" name="Picture_11_SpCnt_91"/>
                  <wp:cNvGraphicFramePr/>
                  <a:graphic xmlns:a="http://schemas.openxmlformats.org/drawingml/2006/main">
                    <a:graphicData uri="http://schemas.openxmlformats.org/drawingml/2006/picture">
                      <pic:pic xmlns:pic="http://schemas.openxmlformats.org/drawingml/2006/picture">
                        <pic:nvPicPr>
                          <pic:cNvPr id="1833" name="Picture_11_SpCnt_9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29" name="Picture_2_SpCnt_99"/>
                  <wp:cNvGraphicFramePr/>
                  <a:graphic xmlns:a="http://schemas.openxmlformats.org/drawingml/2006/main">
                    <a:graphicData uri="http://schemas.openxmlformats.org/drawingml/2006/picture">
                      <pic:pic xmlns:pic="http://schemas.openxmlformats.org/drawingml/2006/picture">
                        <pic:nvPicPr>
                          <pic:cNvPr id="1829" name="Picture_2_SpCnt_9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30" name="Picture_11_SpCnt_92"/>
                  <wp:cNvGraphicFramePr/>
                  <a:graphic xmlns:a="http://schemas.openxmlformats.org/drawingml/2006/main">
                    <a:graphicData uri="http://schemas.openxmlformats.org/drawingml/2006/picture">
                      <pic:pic xmlns:pic="http://schemas.openxmlformats.org/drawingml/2006/picture">
                        <pic:nvPicPr>
                          <pic:cNvPr id="1830" name="Picture_11_SpCnt_9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39" name="Picture_11_SpCnt_93"/>
                  <wp:cNvGraphicFramePr/>
                  <a:graphic xmlns:a="http://schemas.openxmlformats.org/drawingml/2006/main">
                    <a:graphicData uri="http://schemas.openxmlformats.org/drawingml/2006/picture">
                      <pic:pic xmlns:pic="http://schemas.openxmlformats.org/drawingml/2006/picture">
                        <pic:nvPicPr>
                          <pic:cNvPr id="1839" name="Picture_11_SpCnt_9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0" name="Picture_2_SpCnt_100"/>
                  <wp:cNvGraphicFramePr/>
                  <a:graphic xmlns:a="http://schemas.openxmlformats.org/drawingml/2006/main">
                    <a:graphicData uri="http://schemas.openxmlformats.org/drawingml/2006/picture">
                      <pic:pic xmlns:pic="http://schemas.openxmlformats.org/drawingml/2006/picture">
                        <pic:nvPicPr>
                          <pic:cNvPr id="1840" name="Picture_2_SpCnt_10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1" name="Picture_11_SpCnt_94"/>
                  <wp:cNvGraphicFramePr/>
                  <a:graphic xmlns:a="http://schemas.openxmlformats.org/drawingml/2006/main">
                    <a:graphicData uri="http://schemas.openxmlformats.org/drawingml/2006/picture">
                      <pic:pic xmlns:pic="http://schemas.openxmlformats.org/drawingml/2006/picture">
                        <pic:nvPicPr>
                          <pic:cNvPr id="1841" name="Picture_11_SpCnt_9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34" name="Picture_2_SpCnt_101"/>
                  <wp:cNvGraphicFramePr/>
                  <a:graphic xmlns:a="http://schemas.openxmlformats.org/drawingml/2006/main">
                    <a:graphicData uri="http://schemas.openxmlformats.org/drawingml/2006/picture">
                      <pic:pic xmlns:pic="http://schemas.openxmlformats.org/drawingml/2006/picture">
                        <pic:nvPicPr>
                          <pic:cNvPr id="1834" name="Picture_2_SpCnt_10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3" name="Picture_11_SpCnt_95"/>
                  <wp:cNvGraphicFramePr/>
                  <a:graphic xmlns:a="http://schemas.openxmlformats.org/drawingml/2006/main">
                    <a:graphicData uri="http://schemas.openxmlformats.org/drawingml/2006/picture">
                      <pic:pic xmlns:pic="http://schemas.openxmlformats.org/drawingml/2006/picture">
                        <pic:nvPicPr>
                          <pic:cNvPr id="1843" name="Picture_11_SpCnt_9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35" name="Picture_2_SpCnt_102"/>
                  <wp:cNvGraphicFramePr/>
                  <a:graphic xmlns:a="http://schemas.openxmlformats.org/drawingml/2006/main">
                    <a:graphicData uri="http://schemas.openxmlformats.org/drawingml/2006/picture">
                      <pic:pic xmlns:pic="http://schemas.openxmlformats.org/drawingml/2006/picture">
                        <pic:nvPicPr>
                          <pic:cNvPr id="1835" name="Picture_2_SpCnt_10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4" name="Picture_11_SpCnt_96"/>
                  <wp:cNvGraphicFramePr/>
                  <a:graphic xmlns:a="http://schemas.openxmlformats.org/drawingml/2006/main">
                    <a:graphicData uri="http://schemas.openxmlformats.org/drawingml/2006/picture">
                      <pic:pic xmlns:pic="http://schemas.openxmlformats.org/drawingml/2006/picture">
                        <pic:nvPicPr>
                          <pic:cNvPr id="1844" name="Picture_11_SpCnt_9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2" name="Picture_2_SpCnt_103"/>
                  <wp:cNvGraphicFramePr/>
                  <a:graphic xmlns:a="http://schemas.openxmlformats.org/drawingml/2006/main">
                    <a:graphicData uri="http://schemas.openxmlformats.org/drawingml/2006/picture">
                      <pic:pic xmlns:pic="http://schemas.openxmlformats.org/drawingml/2006/picture">
                        <pic:nvPicPr>
                          <pic:cNvPr id="1842" name="Picture_2_SpCnt_10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7" name="Picture_11_SpCnt_97"/>
                  <wp:cNvGraphicFramePr/>
                  <a:graphic xmlns:a="http://schemas.openxmlformats.org/drawingml/2006/main">
                    <a:graphicData uri="http://schemas.openxmlformats.org/drawingml/2006/picture">
                      <pic:pic xmlns:pic="http://schemas.openxmlformats.org/drawingml/2006/picture">
                        <pic:nvPicPr>
                          <pic:cNvPr id="1847" name="Picture_11_SpCnt_9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8" name="Picture_2_SpCnt_104"/>
                  <wp:cNvGraphicFramePr/>
                  <a:graphic xmlns:a="http://schemas.openxmlformats.org/drawingml/2006/main">
                    <a:graphicData uri="http://schemas.openxmlformats.org/drawingml/2006/picture">
                      <pic:pic xmlns:pic="http://schemas.openxmlformats.org/drawingml/2006/picture">
                        <pic:nvPicPr>
                          <pic:cNvPr id="1848" name="Picture_2_SpCnt_10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49" name="Picture_11_SpCnt_98"/>
                  <wp:cNvGraphicFramePr/>
                  <a:graphic xmlns:a="http://schemas.openxmlformats.org/drawingml/2006/main">
                    <a:graphicData uri="http://schemas.openxmlformats.org/drawingml/2006/picture">
                      <pic:pic xmlns:pic="http://schemas.openxmlformats.org/drawingml/2006/picture">
                        <pic:nvPicPr>
                          <pic:cNvPr id="1849" name="Picture_11_SpCnt_9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69" name="Picture_2_SpCnt_105"/>
                  <wp:cNvGraphicFramePr/>
                  <a:graphic xmlns:a="http://schemas.openxmlformats.org/drawingml/2006/main">
                    <a:graphicData uri="http://schemas.openxmlformats.org/drawingml/2006/picture">
                      <pic:pic xmlns:pic="http://schemas.openxmlformats.org/drawingml/2006/picture">
                        <pic:nvPicPr>
                          <pic:cNvPr id="1869" name="Picture_2_SpCnt_10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4" name="Picture_11_SpCnt_99"/>
                  <wp:cNvGraphicFramePr/>
                  <a:graphic xmlns:a="http://schemas.openxmlformats.org/drawingml/2006/main">
                    <a:graphicData uri="http://schemas.openxmlformats.org/drawingml/2006/picture">
                      <pic:pic xmlns:pic="http://schemas.openxmlformats.org/drawingml/2006/picture">
                        <pic:nvPicPr>
                          <pic:cNvPr id="1854" name="Picture_11_SpCnt_9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61" name="Picture_2_SpCnt_106"/>
                  <wp:cNvGraphicFramePr/>
                  <a:graphic xmlns:a="http://schemas.openxmlformats.org/drawingml/2006/main">
                    <a:graphicData uri="http://schemas.openxmlformats.org/drawingml/2006/picture">
                      <pic:pic xmlns:pic="http://schemas.openxmlformats.org/drawingml/2006/picture">
                        <pic:nvPicPr>
                          <pic:cNvPr id="1861" name="Picture_2_SpCnt_10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0" name="Picture_11_SpCnt_100"/>
                  <wp:cNvGraphicFramePr/>
                  <a:graphic xmlns:a="http://schemas.openxmlformats.org/drawingml/2006/main">
                    <a:graphicData uri="http://schemas.openxmlformats.org/drawingml/2006/picture">
                      <pic:pic xmlns:pic="http://schemas.openxmlformats.org/drawingml/2006/picture">
                        <pic:nvPicPr>
                          <pic:cNvPr id="1880" name="Picture_11_SpCnt_10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5" name="Picture_2_SpCnt_107"/>
                  <wp:cNvGraphicFramePr/>
                  <a:graphic xmlns:a="http://schemas.openxmlformats.org/drawingml/2006/main">
                    <a:graphicData uri="http://schemas.openxmlformats.org/drawingml/2006/picture">
                      <pic:pic xmlns:pic="http://schemas.openxmlformats.org/drawingml/2006/picture">
                        <pic:nvPicPr>
                          <pic:cNvPr id="1855" name="Picture_2_SpCnt_10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65" name="Picture_11_SpCnt_101"/>
                  <wp:cNvGraphicFramePr/>
                  <a:graphic xmlns:a="http://schemas.openxmlformats.org/drawingml/2006/main">
                    <a:graphicData uri="http://schemas.openxmlformats.org/drawingml/2006/picture">
                      <pic:pic xmlns:pic="http://schemas.openxmlformats.org/drawingml/2006/picture">
                        <pic:nvPicPr>
                          <pic:cNvPr id="1865" name="Picture_11_SpCnt_10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64" name="Picture_2_SpCnt_108"/>
                  <wp:cNvGraphicFramePr/>
                  <a:graphic xmlns:a="http://schemas.openxmlformats.org/drawingml/2006/main">
                    <a:graphicData uri="http://schemas.openxmlformats.org/drawingml/2006/picture">
                      <pic:pic xmlns:pic="http://schemas.openxmlformats.org/drawingml/2006/picture">
                        <pic:nvPicPr>
                          <pic:cNvPr id="1864" name="Picture_2_SpCnt_10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9" name="Picture_11_SpCnt_102"/>
                  <wp:cNvGraphicFramePr/>
                  <a:graphic xmlns:a="http://schemas.openxmlformats.org/drawingml/2006/main">
                    <a:graphicData uri="http://schemas.openxmlformats.org/drawingml/2006/picture">
                      <pic:pic xmlns:pic="http://schemas.openxmlformats.org/drawingml/2006/picture">
                        <pic:nvPicPr>
                          <pic:cNvPr id="1859" name="Picture_11_SpCnt_10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6" name="Picture_2_SpCnt_109"/>
                  <wp:cNvGraphicFramePr/>
                  <a:graphic xmlns:a="http://schemas.openxmlformats.org/drawingml/2006/main">
                    <a:graphicData uri="http://schemas.openxmlformats.org/drawingml/2006/picture">
                      <pic:pic xmlns:pic="http://schemas.openxmlformats.org/drawingml/2006/picture">
                        <pic:nvPicPr>
                          <pic:cNvPr id="1856" name="Picture_2_SpCnt_10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79" name="Picture_11_SpCnt_103"/>
                  <wp:cNvGraphicFramePr/>
                  <a:graphic xmlns:a="http://schemas.openxmlformats.org/drawingml/2006/main">
                    <a:graphicData uri="http://schemas.openxmlformats.org/drawingml/2006/picture">
                      <pic:pic xmlns:pic="http://schemas.openxmlformats.org/drawingml/2006/picture">
                        <pic:nvPicPr>
                          <pic:cNvPr id="1879" name="Picture_11_SpCnt_10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0" name="Picture_2_SpCnt_110"/>
                  <wp:cNvGraphicFramePr/>
                  <a:graphic xmlns:a="http://schemas.openxmlformats.org/drawingml/2006/main">
                    <a:graphicData uri="http://schemas.openxmlformats.org/drawingml/2006/picture">
                      <pic:pic xmlns:pic="http://schemas.openxmlformats.org/drawingml/2006/picture">
                        <pic:nvPicPr>
                          <pic:cNvPr id="1850" name="Picture_2_SpCnt_11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1" name="Picture_11_SpCnt_104"/>
                  <wp:cNvGraphicFramePr/>
                  <a:graphic xmlns:a="http://schemas.openxmlformats.org/drawingml/2006/main">
                    <a:graphicData uri="http://schemas.openxmlformats.org/drawingml/2006/picture">
                      <pic:pic xmlns:pic="http://schemas.openxmlformats.org/drawingml/2006/picture">
                        <pic:nvPicPr>
                          <pic:cNvPr id="1881" name="Picture_11_SpCnt_10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74" name="Picture_2_SpCnt_111"/>
                  <wp:cNvGraphicFramePr/>
                  <a:graphic xmlns:a="http://schemas.openxmlformats.org/drawingml/2006/main">
                    <a:graphicData uri="http://schemas.openxmlformats.org/drawingml/2006/picture">
                      <pic:pic xmlns:pic="http://schemas.openxmlformats.org/drawingml/2006/picture">
                        <pic:nvPicPr>
                          <pic:cNvPr id="1874" name="Picture_2_SpCnt_11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7" name="Picture_11_SpCnt_105"/>
                  <wp:cNvGraphicFramePr/>
                  <a:graphic xmlns:a="http://schemas.openxmlformats.org/drawingml/2006/main">
                    <a:graphicData uri="http://schemas.openxmlformats.org/drawingml/2006/picture">
                      <pic:pic xmlns:pic="http://schemas.openxmlformats.org/drawingml/2006/picture">
                        <pic:nvPicPr>
                          <pic:cNvPr id="1857" name="Picture_11_SpCnt_10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1" name="Picture_2_SpCnt_112"/>
                  <wp:cNvGraphicFramePr/>
                  <a:graphic xmlns:a="http://schemas.openxmlformats.org/drawingml/2006/main">
                    <a:graphicData uri="http://schemas.openxmlformats.org/drawingml/2006/picture">
                      <pic:pic xmlns:pic="http://schemas.openxmlformats.org/drawingml/2006/picture">
                        <pic:nvPicPr>
                          <pic:cNvPr id="1851" name="Picture_2_SpCnt_11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78" name="Picture_11_SpCnt_106"/>
                  <wp:cNvGraphicFramePr/>
                  <a:graphic xmlns:a="http://schemas.openxmlformats.org/drawingml/2006/main">
                    <a:graphicData uri="http://schemas.openxmlformats.org/drawingml/2006/picture">
                      <pic:pic xmlns:pic="http://schemas.openxmlformats.org/drawingml/2006/picture">
                        <pic:nvPicPr>
                          <pic:cNvPr id="1878" name="Picture_11_SpCnt_10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2" name="Picture_2_SpCnt_113"/>
                  <wp:cNvGraphicFramePr/>
                  <a:graphic xmlns:a="http://schemas.openxmlformats.org/drawingml/2006/main">
                    <a:graphicData uri="http://schemas.openxmlformats.org/drawingml/2006/picture">
                      <pic:pic xmlns:pic="http://schemas.openxmlformats.org/drawingml/2006/picture">
                        <pic:nvPicPr>
                          <pic:cNvPr id="1852" name="Picture_2_SpCnt_11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8" name="Picture_11_SpCnt_107"/>
                  <wp:cNvGraphicFramePr/>
                  <a:graphic xmlns:a="http://schemas.openxmlformats.org/drawingml/2006/main">
                    <a:graphicData uri="http://schemas.openxmlformats.org/drawingml/2006/picture">
                      <pic:pic xmlns:pic="http://schemas.openxmlformats.org/drawingml/2006/picture">
                        <pic:nvPicPr>
                          <pic:cNvPr id="1858" name="Picture_11_SpCnt_10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53" name="Picture_2_SpCnt_114"/>
                  <wp:cNvGraphicFramePr/>
                  <a:graphic xmlns:a="http://schemas.openxmlformats.org/drawingml/2006/main">
                    <a:graphicData uri="http://schemas.openxmlformats.org/drawingml/2006/picture">
                      <pic:pic xmlns:pic="http://schemas.openxmlformats.org/drawingml/2006/picture">
                        <pic:nvPicPr>
                          <pic:cNvPr id="1853" name="Picture_2_SpCnt_11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60" name="Picture_11_SpCnt_108"/>
                  <wp:cNvGraphicFramePr/>
                  <a:graphic xmlns:a="http://schemas.openxmlformats.org/drawingml/2006/main">
                    <a:graphicData uri="http://schemas.openxmlformats.org/drawingml/2006/picture">
                      <pic:pic xmlns:pic="http://schemas.openxmlformats.org/drawingml/2006/picture">
                        <pic:nvPicPr>
                          <pic:cNvPr id="1860" name="Picture_11_SpCnt_10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68" name="Picture_2_SpCnt_115"/>
                  <wp:cNvGraphicFramePr/>
                  <a:graphic xmlns:a="http://schemas.openxmlformats.org/drawingml/2006/main">
                    <a:graphicData uri="http://schemas.openxmlformats.org/drawingml/2006/picture">
                      <pic:pic xmlns:pic="http://schemas.openxmlformats.org/drawingml/2006/picture">
                        <pic:nvPicPr>
                          <pic:cNvPr id="1868" name="Picture_2_SpCnt_11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77" name="Picture_11_SpCnt_109"/>
                  <wp:cNvGraphicFramePr/>
                  <a:graphic xmlns:a="http://schemas.openxmlformats.org/drawingml/2006/main">
                    <a:graphicData uri="http://schemas.openxmlformats.org/drawingml/2006/picture">
                      <pic:pic xmlns:pic="http://schemas.openxmlformats.org/drawingml/2006/picture">
                        <pic:nvPicPr>
                          <pic:cNvPr id="1877" name="Picture_11_SpCnt_10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62" name="Picture_2_SpCnt_116"/>
                  <wp:cNvGraphicFramePr/>
                  <a:graphic xmlns:a="http://schemas.openxmlformats.org/drawingml/2006/main">
                    <a:graphicData uri="http://schemas.openxmlformats.org/drawingml/2006/picture">
                      <pic:pic xmlns:pic="http://schemas.openxmlformats.org/drawingml/2006/picture">
                        <pic:nvPicPr>
                          <pic:cNvPr id="1862" name="Picture_2_SpCnt_11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18415" cy="15240"/>
                  <wp:effectExtent l="0" t="0" r="0" b="0"/>
                  <wp:wrapNone/>
                  <wp:docPr id="1863" name="Picture_11_SpCnt_110"/>
                  <wp:cNvGraphicFramePr/>
                  <a:graphic xmlns:a="http://schemas.openxmlformats.org/drawingml/2006/main">
                    <a:graphicData uri="http://schemas.openxmlformats.org/drawingml/2006/picture">
                      <pic:pic xmlns:pic="http://schemas.openxmlformats.org/drawingml/2006/picture">
                        <pic:nvPicPr>
                          <pic:cNvPr id="1863" name="Picture_11_SpCnt_110"/>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18415" cy="15240"/>
                  <wp:effectExtent l="0" t="0" r="0" b="0"/>
                  <wp:wrapNone/>
                  <wp:docPr id="1866" name="Picture_2_SpCnt_117"/>
                  <wp:cNvGraphicFramePr/>
                  <a:graphic xmlns:a="http://schemas.openxmlformats.org/drawingml/2006/main">
                    <a:graphicData uri="http://schemas.openxmlformats.org/drawingml/2006/picture">
                      <pic:pic xmlns:pic="http://schemas.openxmlformats.org/drawingml/2006/picture">
                        <pic:nvPicPr>
                          <pic:cNvPr id="1866" name="Picture_2_SpCnt_117"/>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18415" cy="15240"/>
                  <wp:effectExtent l="0" t="0" r="0" b="0"/>
                  <wp:wrapNone/>
                  <wp:docPr id="1867" name="Picture_11_SpCnt_111"/>
                  <wp:cNvGraphicFramePr/>
                  <a:graphic xmlns:a="http://schemas.openxmlformats.org/drawingml/2006/main">
                    <a:graphicData uri="http://schemas.openxmlformats.org/drawingml/2006/picture">
                      <pic:pic xmlns:pic="http://schemas.openxmlformats.org/drawingml/2006/picture">
                        <pic:nvPicPr>
                          <pic:cNvPr id="1867" name="Picture_11_SpCnt_11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18415" cy="15240"/>
                  <wp:effectExtent l="0" t="0" r="0" b="0"/>
                  <wp:wrapNone/>
                  <wp:docPr id="1870" name="Picture_2_SpCnt_118"/>
                  <wp:cNvGraphicFramePr/>
                  <a:graphic xmlns:a="http://schemas.openxmlformats.org/drawingml/2006/main">
                    <a:graphicData uri="http://schemas.openxmlformats.org/drawingml/2006/picture">
                      <pic:pic xmlns:pic="http://schemas.openxmlformats.org/drawingml/2006/picture">
                        <pic:nvPicPr>
                          <pic:cNvPr id="1870" name="Picture_2_SpCnt_118"/>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18415" cy="15240"/>
                  <wp:effectExtent l="0" t="0" r="0" b="0"/>
                  <wp:wrapNone/>
                  <wp:docPr id="1871" name="Picture_11_SpCnt_112"/>
                  <wp:cNvGraphicFramePr/>
                  <a:graphic xmlns:a="http://schemas.openxmlformats.org/drawingml/2006/main">
                    <a:graphicData uri="http://schemas.openxmlformats.org/drawingml/2006/picture">
                      <pic:pic xmlns:pic="http://schemas.openxmlformats.org/drawingml/2006/picture">
                        <pic:nvPicPr>
                          <pic:cNvPr id="1871" name="Picture_11_SpCnt_112"/>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18415" cy="15240"/>
                  <wp:effectExtent l="0" t="0" r="0" b="0"/>
                  <wp:wrapNone/>
                  <wp:docPr id="1872" name="Picture_2_SpCnt_119"/>
                  <wp:cNvGraphicFramePr/>
                  <a:graphic xmlns:a="http://schemas.openxmlformats.org/drawingml/2006/main">
                    <a:graphicData uri="http://schemas.openxmlformats.org/drawingml/2006/picture">
                      <pic:pic xmlns:pic="http://schemas.openxmlformats.org/drawingml/2006/picture">
                        <pic:nvPicPr>
                          <pic:cNvPr id="1872" name="Picture_2_SpCnt_119"/>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18415" cy="15240"/>
                  <wp:effectExtent l="0" t="0" r="0" b="0"/>
                  <wp:wrapNone/>
                  <wp:docPr id="1873" name="Picture_11_SpCnt_113"/>
                  <wp:cNvGraphicFramePr/>
                  <a:graphic xmlns:a="http://schemas.openxmlformats.org/drawingml/2006/main">
                    <a:graphicData uri="http://schemas.openxmlformats.org/drawingml/2006/picture">
                      <pic:pic xmlns:pic="http://schemas.openxmlformats.org/drawingml/2006/picture">
                        <pic:nvPicPr>
                          <pic:cNvPr id="1873" name="Picture_11_SpCnt_113"/>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18415" cy="15240"/>
                  <wp:effectExtent l="0" t="0" r="0" b="0"/>
                  <wp:wrapNone/>
                  <wp:docPr id="1875" name="Picture_2_SpCnt_120"/>
                  <wp:cNvGraphicFramePr/>
                  <a:graphic xmlns:a="http://schemas.openxmlformats.org/drawingml/2006/main">
                    <a:graphicData uri="http://schemas.openxmlformats.org/drawingml/2006/picture">
                      <pic:pic xmlns:pic="http://schemas.openxmlformats.org/drawingml/2006/picture">
                        <pic:nvPicPr>
                          <pic:cNvPr id="1875" name="Picture_2_SpCnt_120"/>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18415" cy="15240"/>
                  <wp:effectExtent l="0" t="0" r="0" b="0"/>
                  <wp:wrapNone/>
                  <wp:docPr id="1876" name="Picture_11_SpCnt_114"/>
                  <wp:cNvGraphicFramePr/>
                  <a:graphic xmlns:a="http://schemas.openxmlformats.org/drawingml/2006/main">
                    <a:graphicData uri="http://schemas.openxmlformats.org/drawingml/2006/picture">
                      <pic:pic xmlns:pic="http://schemas.openxmlformats.org/drawingml/2006/picture">
                        <pic:nvPicPr>
                          <pic:cNvPr id="1876" name="Picture_11_SpCnt_114"/>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18415" cy="15240"/>
                  <wp:effectExtent l="0" t="0" r="0" b="0"/>
                  <wp:wrapNone/>
                  <wp:docPr id="1897" name="Picture_2_SpCnt_121"/>
                  <wp:cNvGraphicFramePr/>
                  <a:graphic xmlns:a="http://schemas.openxmlformats.org/drawingml/2006/main">
                    <a:graphicData uri="http://schemas.openxmlformats.org/drawingml/2006/picture">
                      <pic:pic xmlns:pic="http://schemas.openxmlformats.org/drawingml/2006/picture">
                        <pic:nvPicPr>
                          <pic:cNvPr id="1897" name="Picture_2_SpCnt_12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4" name="Picture_11_SpCnt_115"/>
                  <wp:cNvGraphicFramePr/>
                  <a:graphic xmlns:a="http://schemas.openxmlformats.org/drawingml/2006/main">
                    <a:graphicData uri="http://schemas.openxmlformats.org/drawingml/2006/picture">
                      <pic:pic xmlns:pic="http://schemas.openxmlformats.org/drawingml/2006/picture">
                        <pic:nvPicPr>
                          <pic:cNvPr id="1884" name="Picture_11_SpCnt_11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2" name="Picture_2_SpCnt_122"/>
                  <wp:cNvGraphicFramePr/>
                  <a:graphic xmlns:a="http://schemas.openxmlformats.org/drawingml/2006/main">
                    <a:graphicData uri="http://schemas.openxmlformats.org/drawingml/2006/picture">
                      <pic:pic xmlns:pic="http://schemas.openxmlformats.org/drawingml/2006/picture">
                        <pic:nvPicPr>
                          <pic:cNvPr id="1882" name="Picture_2_SpCnt_12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5" name="Picture_11_SpCnt_116"/>
                  <wp:cNvGraphicFramePr/>
                  <a:graphic xmlns:a="http://schemas.openxmlformats.org/drawingml/2006/main">
                    <a:graphicData uri="http://schemas.openxmlformats.org/drawingml/2006/picture">
                      <pic:pic xmlns:pic="http://schemas.openxmlformats.org/drawingml/2006/picture">
                        <pic:nvPicPr>
                          <pic:cNvPr id="1885" name="Picture_11_SpCnt_11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0" name="Picture_2_SpCnt_123"/>
                  <wp:cNvGraphicFramePr/>
                  <a:graphic xmlns:a="http://schemas.openxmlformats.org/drawingml/2006/main">
                    <a:graphicData uri="http://schemas.openxmlformats.org/drawingml/2006/picture">
                      <pic:pic xmlns:pic="http://schemas.openxmlformats.org/drawingml/2006/picture">
                        <pic:nvPicPr>
                          <pic:cNvPr id="1900" name="Picture_2_SpCnt_12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3" name="Picture_11_SpCnt_117"/>
                  <wp:cNvGraphicFramePr/>
                  <a:graphic xmlns:a="http://schemas.openxmlformats.org/drawingml/2006/main">
                    <a:graphicData uri="http://schemas.openxmlformats.org/drawingml/2006/picture">
                      <pic:pic xmlns:pic="http://schemas.openxmlformats.org/drawingml/2006/picture">
                        <pic:nvPicPr>
                          <pic:cNvPr id="1903" name="Picture_11_SpCnt_11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10" name="Picture_2_SpCnt_124"/>
                  <wp:cNvGraphicFramePr/>
                  <a:graphic xmlns:a="http://schemas.openxmlformats.org/drawingml/2006/main">
                    <a:graphicData uri="http://schemas.openxmlformats.org/drawingml/2006/picture">
                      <pic:pic xmlns:pic="http://schemas.openxmlformats.org/drawingml/2006/picture">
                        <pic:nvPicPr>
                          <pic:cNvPr id="1910" name="Picture_2_SpCnt_12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2" name="Picture_11_SpCnt_118"/>
                  <wp:cNvGraphicFramePr/>
                  <a:graphic xmlns:a="http://schemas.openxmlformats.org/drawingml/2006/main">
                    <a:graphicData uri="http://schemas.openxmlformats.org/drawingml/2006/picture">
                      <pic:pic xmlns:pic="http://schemas.openxmlformats.org/drawingml/2006/picture">
                        <pic:nvPicPr>
                          <pic:cNvPr id="1892" name="Picture_11_SpCnt_11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8" name="Picture_2_SpCnt_125"/>
                  <wp:cNvGraphicFramePr/>
                  <a:graphic xmlns:a="http://schemas.openxmlformats.org/drawingml/2006/main">
                    <a:graphicData uri="http://schemas.openxmlformats.org/drawingml/2006/picture">
                      <pic:pic xmlns:pic="http://schemas.openxmlformats.org/drawingml/2006/picture">
                        <pic:nvPicPr>
                          <pic:cNvPr id="1908" name="Picture_2_SpCnt_12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3" name="Picture_11_SpCnt_119"/>
                  <wp:cNvGraphicFramePr/>
                  <a:graphic xmlns:a="http://schemas.openxmlformats.org/drawingml/2006/main">
                    <a:graphicData uri="http://schemas.openxmlformats.org/drawingml/2006/picture">
                      <pic:pic xmlns:pic="http://schemas.openxmlformats.org/drawingml/2006/picture">
                        <pic:nvPicPr>
                          <pic:cNvPr id="1883" name="Picture_11_SpCnt_11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5" name="Picture_2_SpCnt_126"/>
                  <wp:cNvGraphicFramePr/>
                  <a:graphic xmlns:a="http://schemas.openxmlformats.org/drawingml/2006/main">
                    <a:graphicData uri="http://schemas.openxmlformats.org/drawingml/2006/picture">
                      <pic:pic xmlns:pic="http://schemas.openxmlformats.org/drawingml/2006/picture">
                        <pic:nvPicPr>
                          <pic:cNvPr id="1895" name="Picture_2_SpCnt_12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4" name="Picture_11_SpCnt_120"/>
                  <wp:cNvGraphicFramePr/>
                  <a:graphic xmlns:a="http://schemas.openxmlformats.org/drawingml/2006/main">
                    <a:graphicData uri="http://schemas.openxmlformats.org/drawingml/2006/picture">
                      <pic:pic xmlns:pic="http://schemas.openxmlformats.org/drawingml/2006/picture">
                        <pic:nvPicPr>
                          <pic:cNvPr id="1894" name="Picture_11_SpCnt_12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4" name="Picture_2_SpCnt_127"/>
                  <wp:cNvGraphicFramePr/>
                  <a:graphic xmlns:a="http://schemas.openxmlformats.org/drawingml/2006/main">
                    <a:graphicData uri="http://schemas.openxmlformats.org/drawingml/2006/picture">
                      <pic:pic xmlns:pic="http://schemas.openxmlformats.org/drawingml/2006/picture">
                        <pic:nvPicPr>
                          <pic:cNvPr id="1904" name="Picture_2_SpCnt_12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6" name="Picture_11_SpCnt_121"/>
                  <wp:cNvGraphicFramePr/>
                  <a:graphic xmlns:a="http://schemas.openxmlformats.org/drawingml/2006/main">
                    <a:graphicData uri="http://schemas.openxmlformats.org/drawingml/2006/picture">
                      <pic:pic xmlns:pic="http://schemas.openxmlformats.org/drawingml/2006/picture">
                        <pic:nvPicPr>
                          <pic:cNvPr id="1886" name="Picture_11_SpCnt_12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1" name="Picture_2_SpCnt_128"/>
                  <wp:cNvGraphicFramePr/>
                  <a:graphic xmlns:a="http://schemas.openxmlformats.org/drawingml/2006/main">
                    <a:graphicData uri="http://schemas.openxmlformats.org/drawingml/2006/picture">
                      <pic:pic xmlns:pic="http://schemas.openxmlformats.org/drawingml/2006/picture">
                        <pic:nvPicPr>
                          <pic:cNvPr id="1901" name="Picture_2_SpCnt_12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12" name="Picture_11_SpCnt_122"/>
                  <wp:cNvGraphicFramePr/>
                  <a:graphic xmlns:a="http://schemas.openxmlformats.org/drawingml/2006/main">
                    <a:graphicData uri="http://schemas.openxmlformats.org/drawingml/2006/picture">
                      <pic:pic xmlns:pic="http://schemas.openxmlformats.org/drawingml/2006/picture">
                        <pic:nvPicPr>
                          <pic:cNvPr id="1912" name="Picture_11_SpCnt_12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1" name="Picture_2_SpCnt_129"/>
                  <wp:cNvGraphicFramePr/>
                  <a:graphic xmlns:a="http://schemas.openxmlformats.org/drawingml/2006/main">
                    <a:graphicData uri="http://schemas.openxmlformats.org/drawingml/2006/picture">
                      <pic:pic xmlns:pic="http://schemas.openxmlformats.org/drawingml/2006/picture">
                        <pic:nvPicPr>
                          <pic:cNvPr id="1891" name="Picture_2_SpCnt_12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3" name="Picture_11_SpCnt_123"/>
                  <wp:cNvGraphicFramePr/>
                  <a:graphic xmlns:a="http://schemas.openxmlformats.org/drawingml/2006/main">
                    <a:graphicData uri="http://schemas.openxmlformats.org/drawingml/2006/picture">
                      <pic:pic xmlns:pic="http://schemas.openxmlformats.org/drawingml/2006/picture">
                        <pic:nvPicPr>
                          <pic:cNvPr id="1893" name="Picture_11_SpCnt_12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13" name="Picture_2_SpCnt_130"/>
                  <wp:cNvGraphicFramePr/>
                  <a:graphic xmlns:a="http://schemas.openxmlformats.org/drawingml/2006/main">
                    <a:graphicData uri="http://schemas.openxmlformats.org/drawingml/2006/picture">
                      <pic:pic xmlns:pic="http://schemas.openxmlformats.org/drawingml/2006/picture">
                        <pic:nvPicPr>
                          <pic:cNvPr id="1913" name="Picture_2_SpCnt_13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2" name="Picture_11_SpCnt_124"/>
                  <wp:cNvGraphicFramePr/>
                  <a:graphic xmlns:a="http://schemas.openxmlformats.org/drawingml/2006/main">
                    <a:graphicData uri="http://schemas.openxmlformats.org/drawingml/2006/picture">
                      <pic:pic xmlns:pic="http://schemas.openxmlformats.org/drawingml/2006/picture">
                        <pic:nvPicPr>
                          <pic:cNvPr id="1902" name="Picture_11_SpCnt_12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6" name="Picture_2_SpCnt_131"/>
                  <wp:cNvGraphicFramePr/>
                  <a:graphic xmlns:a="http://schemas.openxmlformats.org/drawingml/2006/main">
                    <a:graphicData uri="http://schemas.openxmlformats.org/drawingml/2006/picture">
                      <pic:pic xmlns:pic="http://schemas.openxmlformats.org/drawingml/2006/picture">
                        <pic:nvPicPr>
                          <pic:cNvPr id="1896" name="Picture_2_SpCnt_13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5" name="Picture_11_SpCnt_125"/>
                  <wp:cNvGraphicFramePr/>
                  <a:graphic xmlns:a="http://schemas.openxmlformats.org/drawingml/2006/main">
                    <a:graphicData uri="http://schemas.openxmlformats.org/drawingml/2006/picture">
                      <pic:pic xmlns:pic="http://schemas.openxmlformats.org/drawingml/2006/picture">
                        <pic:nvPicPr>
                          <pic:cNvPr id="1905" name="Picture_11_SpCnt_12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8" name="Picture_2_SpCnt_132"/>
                  <wp:cNvGraphicFramePr/>
                  <a:graphic xmlns:a="http://schemas.openxmlformats.org/drawingml/2006/main">
                    <a:graphicData uri="http://schemas.openxmlformats.org/drawingml/2006/picture">
                      <pic:pic xmlns:pic="http://schemas.openxmlformats.org/drawingml/2006/picture">
                        <pic:nvPicPr>
                          <pic:cNvPr id="1898" name="Picture_2_SpCnt_13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8" name="Picture_11_SpCnt_126"/>
                  <wp:cNvGraphicFramePr/>
                  <a:graphic xmlns:a="http://schemas.openxmlformats.org/drawingml/2006/main">
                    <a:graphicData uri="http://schemas.openxmlformats.org/drawingml/2006/picture">
                      <pic:pic xmlns:pic="http://schemas.openxmlformats.org/drawingml/2006/picture">
                        <pic:nvPicPr>
                          <pic:cNvPr id="1888" name="Picture_11_SpCnt_12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11" name="Picture_2_SpCnt_133"/>
                  <wp:cNvGraphicFramePr/>
                  <a:graphic xmlns:a="http://schemas.openxmlformats.org/drawingml/2006/main">
                    <a:graphicData uri="http://schemas.openxmlformats.org/drawingml/2006/picture">
                      <pic:pic xmlns:pic="http://schemas.openxmlformats.org/drawingml/2006/picture">
                        <pic:nvPicPr>
                          <pic:cNvPr id="1911" name="Picture_2_SpCnt_13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6" name="Picture_11_SpCnt_127"/>
                  <wp:cNvGraphicFramePr/>
                  <a:graphic xmlns:a="http://schemas.openxmlformats.org/drawingml/2006/main">
                    <a:graphicData uri="http://schemas.openxmlformats.org/drawingml/2006/picture">
                      <pic:pic xmlns:pic="http://schemas.openxmlformats.org/drawingml/2006/picture">
                        <pic:nvPicPr>
                          <pic:cNvPr id="1906" name="Picture_11_SpCnt_12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7" name="Picture_2_SpCnt_134"/>
                  <wp:cNvGraphicFramePr/>
                  <a:graphic xmlns:a="http://schemas.openxmlformats.org/drawingml/2006/main">
                    <a:graphicData uri="http://schemas.openxmlformats.org/drawingml/2006/picture">
                      <pic:pic xmlns:pic="http://schemas.openxmlformats.org/drawingml/2006/picture">
                        <pic:nvPicPr>
                          <pic:cNvPr id="1887" name="Picture_2_SpCnt_13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9" name="Picture_11_SpCnt_128"/>
                  <wp:cNvGraphicFramePr/>
                  <a:graphic xmlns:a="http://schemas.openxmlformats.org/drawingml/2006/main">
                    <a:graphicData uri="http://schemas.openxmlformats.org/drawingml/2006/picture">
                      <pic:pic xmlns:pic="http://schemas.openxmlformats.org/drawingml/2006/picture">
                        <pic:nvPicPr>
                          <pic:cNvPr id="1899" name="Picture_11_SpCnt_12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89" name="Picture_2_SpCnt_135"/>
                  <wp:cNvGraphicFramePr/>
                  <a:graphic xmlns:a="http://schemas.openxmlformats.org/drawingml/2006/main">
                    <a:graphicData uri="http://schemas.openxmlformats.org/drawingml/2006/picture">
                      <pic:pic xmlns:pic="http://schemas.openxmlformats.org/drawingml/2006/picture">
                        <pic:nvPicPr>
                          <pic:cNvPr id="1889" name="Picture_2_SpCnt_13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90" name="Picture_11_SpCnt_129"/>
                  <wp:cNvGraphicFramePr/>
                  <a:graphic xmlns:a="http://schemas.openxmlformats.org/drawingml/2006/main">
                    <a:graphicData uri="http://schemas.openxmlformats.org/drawingml/2006/picture">
                      <pic:pic xmlns:pic="http://schemas.openxmlformats.org/drawingml/2006/picture">
                        <pic:nvPicPr>
                          <pic:cNvPr id="1890" name="Picture_11_SpCnt_12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7" name="Picture_2_SpCnt_136"/>
                  <wp:cNvGraphicFramePr/>
                  <a:graphic xmlns:a="http://schemas.openxmlformats.org/drawingml/2006/main">
                    <a:graphicData uri="http://schemas.openxmlformats.org/drawingml/2006/picture">
                      <pic:pic xmlns:pic="http://schemas.openxmlformats.org/drawingml/2006/picture">
                        <pic:nvPicPr>
                          <pic:cNvPr id="1907" name="Picture_2_SpCnt_13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09" name="Picture_11_SpCnt_130"/>
                  <wp:cNvGraphicFramePr/>
                  <a:graphic xmlns:a="http://schemas.openxmlformats.org/drawingml/2006/main">
                    <a:graphicData uri="http://schemas.openxmlformats.org/drawingml/2006/picture">
                      <pic:pic xmlns:pic="http://schemas.openxmlformats.org/drawingml/2006/picture">
                        <pic:nvPicPr>
                          <pic:cNvPr id="1909" name="Picture_11_SpCnt_13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45" name="Picture_2_SpCnt_137"/>
                  <wp:cNvGraphicFramePr/>
                  <a:graphic xmlns:a="http://schemas.openxmlformats.org/drawingml/2006/main">
                    <a:graphicData uri="http://schemas.openxmlformats.org/drawingml/2006/picture">
                      <pic:pic xmlns:pic="http://schemas.openxmlformats.org/drawingml/2006/picture">
                        <pic:nvPicPr>
                          <pic:cNvPr id="1945" name="Picture_2_SpCnt_13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19" name="Picture_11_SpCnt_131"/>
                  <wp:cNvGraphicFramePr/>
                  <a:graphic xmlns:a="http://schemas.openxmlformats.org/drawingml/2006/main">
                    <a:graphicData uri="http://schemas.openxmlformats.org/drawingml/2006/picture">
                      <pic:pic xmlns:pic="http://schemas.openxmlformats.org/drawingml/2006/picture">
                        <pic:nvPicPr>
                          <pic:cNvPr id="1919" name="Picture_11_SpCnt_13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38" name="Picture_2_SpCnt_138"/>
                  <wp:cNvGraphicFramePr/>
                  <a:graphic xmlns:a="http://schemas.openxmlformats.org/drawingml/2006/main">
                    <a:graphicData uri="http://schemas.openxmlformats.org/drawingml/2006/picture">
                      <pic:pic xmlns:pic="http://schemas.openxmlformats.org/drawingml/2006/picture">
                        <pic:nvPicPr>
                          <pic:cNvPr id="1938" name="Picture_2_SpCnt_13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23" name="Picture_11_SpCnt_132"/>
                  <wp:cNvGraphicFramePr/>
                  <a:graphic xmlns:a="http://schemas.openxmlformats.org/drawingml/2006/main">
                    <a:graphicData uri="http://schemas.openxmlformats.org/drawingml/2006/picture">
                      <pic:pic xmlns:pic="http://schemas.openxmlformats.org/drawingml/2006/picture">
                        <pic:nvPicPr>
                          <pic:cNvPr id="1923" name="Picture_11_SpCnt_13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41" name="Picture_2_SpCnt_139"/>
                  <wp:cNvGraphicFramePr/>
                  <a:graphic xmlns:a="http://schemas.openxmlformats.org/drawingml/2006/main">
                    <a:graphicData uri="http://schemas.openxmlformats.org/drawingml/2006/picture">
                      <pic:pic xmlns:pic="http://schemas.openxmlformats.org/drawingml/2006/picture">
                        <pic:nvPicPr>
                          <pic:cNvPr id="1941" name="Picture_2_SpCnt_13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43" name="Picture_11_SpCnt_133"/>
                  <wp:cNvGraphicFramePr/>
                  <a:graphic xmlns:a="http://schemas.openxmlformats.org/drawingml/2006/main">
                    <a:graphicData uri="http://schemas.openxmlformats.org/drawingml/2006/picture">
                      <pic:pic xmlns:pic="http://schemas.openxmlformats.org/drawingml/2006/picture">
                        <pic:nvPicPr>
                          <pic:cNvPr id="1943" name="Picture_11_SpCnt_13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40" name="Picture_2_SpCnt_140"/>
                  <wp:cNvGraphicFramePr/>
                  <a:graphic xmlns:a="http://schemas.openxmlformats.org/drawingml/2006/main">
                    <a:graphicData uri="http://schemas.openxmlformats.org/drawingml/2006/picture">
                      <pic:pic xmlns:pic="http://schemas.openxmlformats.org/drawingml/2006/picture">
                        <pic:nvPicPr>
                          <pic:cNvPr id="1940" name="Picture_2_SpCnt_14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28" name="Picture_11_SpCnt_134"/>
                  <wp:cNvGraphicFramePr/>
                  <a:graphic xmlns:a="http://schemas.openxmlformats.org/drawingml/2006/main">
                    <a:graphicData uri="http://schemas.openxmlformats.org/drawingml/2006/picture">
                      <pic:pic xmlns:pic="http://schemas.openxmlformats.org/drawingml/2006/picture">
                        <pic:nvPicPr>
                          <pic:cNvPr id="1928" name="Picture_11_SpCnt_13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29" name="Picture_2_SpCnt_141"/>
                  <wp:cNvGraphicFramePr/>
                  <a:graphic xmlns:a="http://schemas.openxmlformats.org/drawingml/2006/main">
                    <a:graphicData uri="http://schemas.openxmlformats.org/drawingml/2006/picture">
                      <pic:pic xmlns:pic="http://schemas.openxmlformats.org/drawingml/2006/picture">
                        <pic:nvPicPr>
                          <pic:cNvPr id="1929" name="Picture_2_SpCnt_14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18415" cy="15240"/>
                  <wp:effectExtent l="0" t="0" r="0" b="0"/>
                  <wp:wrapNone/>
                  <wp:docPr id="1935" name="Picture_11_SpCnt_135"/>
                  <wp:cNvGraphicFramePr/>
                  <a:graphic xmlns:a="http://schemas.openxmlformats.org/drawingml/2006/main">
                    <a:graphicData uri="http://schemas.openxmlformats.org/drawingml/2006/picture">
                      <pic:pic xmlns:pic="http://schemas.openxmlformats.org/drawingml/2006/picture">
                        <pic:nvPicPr>
                          <pic:cNvPr id="1935" name="Picture_11_SpCnt_135"/>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18415" cy="15240"/>
                  <wp:effectExtent l="0" t="0" r="0" b="0"/>
                  <wp:wrapNone/>
                  <wp:docPr id="1944" name="Picture_2_SpCnt_142"/>
                  <wp:cNvGraphicFramePr/>
                  <a:graphic xmlns:a="http://schemas.openxmlformats.org/drawingml/2006/main">
                    <a:graphicData uri="http://schemas.openxmlformats.org/drawingml/2006/picture">
                      <pic:pic xmlns:pic="http://schemas.openxmlformats.org/drawingml/2006/picture">
                        <pic:nvPicPr>
                          <pic:cNvPr id="1944" name="Picture_2_SpCnt_142"/>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18415" cy="15240"/>
                  <wp:effectExtent l="0" t="0" r="0" b="0"/>
                  <wp:wrapNone/>
                  <wp:docPr id="1918" name="Picture_11_SpCnt_136"/>
                  <wp:cNvGraphicFramePr/>
                  <a:graphic xmlns:a="http://schemas.openxmlformats.org/drawingml/2006/main">
                    <a:graphicData uri="http://schemas.openxmlformats.org/drawingml/2006/picture">
                      <pic:pic xmlns:pic="http://schemas.openxmlformats.org/drawingml/2006/picture">
                        <pic:nvPicPr>
                          <pic:cNvPr id="1918" name="Picture_11_SpCnt_136"/>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18415" cy="15240"/>
                  <wp:effectExtent l="0" t="0" r="0" b="0"/>
                  <wp:wrapNone/>
                  <wp:docPr id="1921" name="Picture_2_SpCnt_143"/>
                  <wp:cNvGraphicFramePr/>
                  <a:graphic xmlns:a="http://schemas.openxmlformats.org/drawingml/2006/main">
                    <a:graphicData uri="http://schemas.openxmlformats.org/drawingml/2006/picture">
                      <pic:pic xmlns:pic="http://schemas.openxmlformats.org/drawingml/2006/picture">
                        <pic:nvPicPr>
                          <pic:cNvPr id="1921" name="Picture_2_SpCnt_143"/>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18415" cy="15240"/>
                  <wp:effectExtent l="0" t="0" r="0" b="0"/>
                  <wp:wrapNone/>
                  <wp:docPr id="1922" name="Picture_11_SpCnt_137"/>
                  <wp:cNvGraphicFramePr/>
                  <a:graphic xmlns:a="http://schemas.openxmlformats.org/drawingml/2006/main">
                    <a:graphicData uri="http://schemas.openxmlformats.org/drawingml/2006/picture">
                      <pic:pic xmlns:pic="http://schemas.openxmlformats.org/drawingml/2006/picture">
                        <pic:nvPicPr>
                          <pic:cNvPr id="1922" name="Picture_11_SpCnt_137"/>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18415" cy="15240"/>
                  <wp:effectExtent l="0" t="0" r="0" b="0"/>
                  <wp:wrapNone/>
                  <wp:docPr id="1914" name="Picture_2_SpCnt_144"/>
                  <wp:cNvGraphicFramePr/>
                  <a:graphic xmlns:a="http://schemas.openxmlformats.org/drawingml/2006/main">
                    <a:graphicData uri="http://schemas.openxmlformats.org/drawingml/2006/picture">
                      <pic:pic xmlns:pic="http://schemas.openxmlformats.org/drawingml/2006/picture">
                        <pic:nvPicPr>
                          <pic:cNvPr id="1914" name="Picture_2_SpCnt_144"/>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18415" cy="15240"/>
                  <wp:effectExtent l="0" t="0" r="0" b="0"/>
                  <wp:wrapNone/>
                  <wp:docPr id="1942" name="Picture_11_SpCnt_138"/>
                  <wp:cNvGraphicFramePr/>
                  <a:graphic xmlns:a="http://schemas.openxmlformats.org/drawingml/2006/main">
                    <a:graphicData uri="http://schemas.openxmlformats.org/drawingml/2006/picture">
                      <pic:pic xmlns:pic="http://schemas.openxmlformats.org/drawingml/2006/picture">
                        <pic:nvPicPr>
                          <pic:cNvPr id="1942" name="Picture_11_SpCnt_138"/>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18415" cy="15240"/>
                  <wp:effectExtent l="0" t="0" r="0" b="0"/>
                  <wp:wrapNone/>
                  <wp:docPr id="1915" name="Picture_2_SpCnt_145"/>
                  <wp:cNvGraphicFramePr/>
                  <a:graphic xmlns:a="http://schemas.openxmlformats.org/drawingml/2006/main">
                    <a:graphicData uri="http://schemas.openxmlformats.org/drawingml/2006/picture">
                      <pic:pic xmlns:pic="http://schemas.openxmlformats.org/drawingml/2006/picture">
                        <pic:nvPicPr>
                          <pic:cNvPr id="1915" name="Picture_2_SpCnt_145"/>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18415" cy="15240"/>
                  <wp:effectExtent l="0" t="0" r="0" b="0"/>
                  <wp:wrapNone/>
                  <wp:docPr id="1916" name="Picture_11_SpCnt_139"/>
                  <wp:cNvGraphicFramePr/>
                  <a:graphic xmlns:a="http://schemas.openxmlformats.org/drawingml/2006/main">
                    <a:graphicData uri="http://schemas.openxmlformats.org/drawingml/2006/picture">
                      <pic:pic xmlns:pic="http://schemas.openxmlformats.org/drawingml/2006/picture">
                        <pic:nvPicPr>
                          <pic:cNvPr id="1916" name="Picture_11_SpCnt_139"/>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18415" cy="15240"/>
                  <wp:effectExtent l="0" t="0" r="0" b="0"/>
                  <wp:wrapNone/>
                  <wp:docPr id="1930" name="Picture_2_SpCnt_146"/>
                  <wp:cNvGraphicFramePr/>
                  <a:graphic xmlns:a="http://schemas.openxmlformats.org/drawingml/2006/main">
                    <a:graphicData uri="http://schemas.openxmlformats.org/drawingml/2006/picture">
                      <pic:pic xmlns:pic="http://schemas.openxmlformats.org/drawingml/2006/picture">
                        <pic:nvPicPr>
                          <pic:cNvPr id="1930" name="Picture_2_SpCnt_146"/>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26" name="Picture_11_SpCnt_140"/>
                  <wp:cNvGraphicFramePr/>
                  <a:graphic xmlns:a="http://schemas.openxmlformats.org/drawingml/2006/main">
                    <a:graphicData uri="http://schemas.openxmlformats.org/drawingml/2006/picture">
                      <pic:pic xmlns:pic="http://schemas.openxmlformats.org/drawingml/2006/picture">
                        <pic:nvPicPr>
                          <pic:cNvPr id="1926" name="Picture_11_SpCnt_14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27" name="Picture_2_SpCnt_147"/>
                  <wp:cNvGraphicFramePr/>
                  <a:graphic xmlns:a="http://schemas.openxmlformats.org/drawingml/2006/main">
                    <a:graphicData uri="http://schemas.openxmlformats.org/drawingml/2006/picture">
                      <pic:pic xmlns:pic="http://schemas.openxmlformats.org/drawingml/2006/picture">
                        <pic:nvPicPr>
                          <pic:cNvPr id="1927" name="Picture_2_SpCnt_14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24" name="Picture_11_SpCnt_141"/>
                  <wp:cNvGraphicFramePr/>
                  <a:graphic xmlns:a="http://schemas.openxmlformats.org/drawingml/2006/main">
                    <a:graphicData uri="http://schemas.openxmlformats.org/drawingml/2006/picture">
                      <pic:pic xmlns:pic="http://schemas.openxmlformats.org/drawingml/2006/picture">
                        <pic:nvPicPr>
                          <pic:cNvPr id="1924" name="Picture_11_SpCnt_14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31" name="Picture_2_SpCnt_148"/>
                  <wp:cNvGraphicFramePr/>
                  <a:graphic xmlns:a="http://schemas.openxmlformats.org/drawingml/2006/main">
                    <a:graphicData uri="http://schemas.openxmlformats.org/drawingml/2006/picture">
                      <pic:pic xmlns:pic="http://schemas.openxmlformats.org/drawingml/2006/picture">
                        <pic:nvPicPr>
                          <pic:cNvPr id="1931" name="Picture_2_SpCnt_14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20" name="Picture_11_SpCnt_142"/>
                  <wp:cNvGraphicFramePr/>
                  <a:graphic xmlns:a="http://schemas.openxmlformats.org/drawingml/2006/main">
                    <a:graphicData uri="http://schemas.openxmlformats.org/drawingml/2006/picture">
                      <pic:pic xmlns:pic="http://schemas.openxmlformats.org/drawingml/2006/picture">
                        <pic:nvPicPr>
                          <pic:cNvPr id="1920" name="Picture_11_SpCnt_14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32" name="Picture_2_SpCnt_149"/>
                  <wp:cNvGraphicFramePr/>
                  <a:graphic xmlns:a="http://schemas.openxmlformats.org/drawingml/2006/main">
                    <a:graphicData uri="http://schemas.openxmlformats.org/drawingml/2006/picture">
                      <pic:pic xmlns:pic="http://schemas.openxmlformats.org/drawingml/2006/picture">
                        <pic:nvPicPr>
                          <pic:cNvPr id="1932" name="Picture_2_SpCnt_14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33" name="Picture_11_SpCnt_143"/>
                  <wp:cNvGraphicFramePr/>
                  <a:graphic xmlns:a="http://schemas.openxmlformats.org/drawingml/2006/main">
                    <a:graphicData uri="http://schemas.openxmlformats.org/drawingml/2006/picture">
                      <pic:pic xmlns:pic="http://schemas.openxmlformats.org/drawingml/2006/picture">
                        <pic:nvPicPr>
                          <pic:cNvPr id="1933" name="Picture_11_SpCnt_14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39" name="Picture_2_SpCnt_150"/>
                  <wp:cNvGraphicFramePr/>
                  <a:graphic xmlns:a="http://schemas.openxmlformats.org/drawingml/2006/main">
                    <a:graphicData uri="http://schemas.openxmlformats.org/drawingml/2006/picture">
                      <pic:pic xmlns:pic="http://schemas.openxmlformats.org/drawingml/2006/picture">
                        <pic:nvPicPr>
                          <pic:cNvPr id="1939" name="Picture_2_SpCnt_15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17" name="Picture_11_SpCnt_144"/>
                  <wp:cNvGraphicFramePr/>
                  <a:graphic xmlns:a="http://schemas.openxmlformats.org/drawingml/2006/main">
                    <a:graphicData uri="http://schemas.openxmlformats.org/drawingml/2006/picture">
                      <pic:pic xmlns:pic="http://schemas.openxmlformats.org/drawingml/2006/picture">
                        <pic:nvPicPr>
                          <pic:cNvPr id="1917" name="Picture_11_SpCnt_14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25" name="Picture_2_SpCnt_151"/>
                  <wp:cNvGraphicFramePr/>
                  <a:graphic xmlns:a="http://schemas.openxmlformats.org/drawingml/2006/main">
                    <a:graphicData uri="http://schemas.openxmlformats.org/drawingml/2006/picture">
                      <pic:pic xmlns:pic="http://schemas.openxmlformats.org/drawingml/2006/picture">
                        <pic:nvPicPr>
                          <pic:cNvPr id="1925" name="Picture_2_SpCnt_15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34" name="Picture_11_SpCnt_145"/>
                  <wp:cNvGraphicFramePr/>
                  <a:graphic xmlns:a="http://schemas.openxmlformats.org/drawingml/2006/main">
                    <a:graphicData uri="http://schemas.openxmlformats.org/drawingml/2006/picture">
                      <pic:pic xmlns:pic="http://schemas.openxmlformats.org/drawingml/2006/picture">
                        <pic:nvPicPr>
                          <pic:cNvPr id="1934" name="Picture_11_SpCnt_14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36" name="Picture_2_SpCnt_152"/>
                  <wp:cNvGraphicFramePr/>
                  <a:graphic xmlns:a="http://schemas.openxmlformats.org/drawingml/2006/main">
                    <a:graphicData uri="http://schemas.openxmlformats.org/drawingml/2006/picture">
                      <pic:pic xmlns:pic="http://schemas.openxmlformats.org/drawingml/2006/picture">
                        <pic:nvPicPr>
                          <pic:cNvPr id="1936" name="Picture_2_SpCnt_15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37" name="Picture_11_SpCnt_146"/>
                  <wp:cNvGraphicFramePr/>
                  <a:graphic xmlns:a="http://schemas.openxmlformats.org/drawingml/2006/main">
                    <a:graphicData uri="http://schemas.openxmlformats.org/drawingml/2006/picture">
                      <pic:pic xmlns:pic="http://schemas.openxmlformats.org/drawingml/2006/picture">
                        <pic:nvPicPr>
                          <pic:cNvPr id="1937" name="Picture_11_SpCnt_14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77" name="Picture_2_SpCnt_153"/>
                  <wp:cNvGraphicFramePr/>
                  <a:graphic xmlns:a="http://schemas.openxmlformats.org/drawingml/2006/main">
                    <a:graphicData uri="http://schemas.openxmlformats.org/drawingml/2006/picture">
                      <pic:pic xmlns:pic="http://schemas.openxmlformats.org/drawingml/2006/picture">
                        <pic:nvPicPr>
                          <pic:cNvPr id="1977" name="Picture_2_SpCnt_15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51" name="Picture_11_SpCnt_147"/>
                  <wp:cNvGraphicFramePr/>
                  <a:graphic xmlns:a="http://schemas.openxmlformats.org/drawingml/2006/main">
                    <a:graphicData uri="http://schemas.openxmlformats.org/drawingml/2006/picture">
                      <pic:pic xmlns:pic="http://schemas.openxmlformats.org/drawingml/2006/picture">
                        <pic:nvPicPr>
                          <pic:cNvPr id="1951" name="Picture_11_SpCnt_14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76" name="Picture_2_SpCnt_154"/>
                  <wp:cNvGraphicFramePr/>
                  <a:graphic xmlns:a="http://schemas.openxmlformats.org/drawingml/2006/main">
                    <a:graphicData uri="http://schemas.openxmlformats.org/drawingml/2006/picture">
                      <pic:pic xmlns:pic="http://schemas.openxmlformats.org/drawingml/2006/picture">
                        <pic:nvPicPr>
                          <pic:cNvPr id="1976" name="Picture_2_SpCnt_15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50" name="Picture_11_SpCnt_148"/>
                  <wp:cNvGraphicFramePr/>
                  <a:graphic xmlns:a="http://schemas.openxmlformats.org/drawingml/2006/main">
                    <a:graphicData uri="http://schemas.openxmlformats.org/drawingml/2006/picture">
                      <pic:pic xmlns:pic="http://schemas.openxmlformats.org/drawingml/2006/picture">
                        <pic:nvPicPr>
                          <pic:cNvPr id="1950" name="Picture_11_SpCnt_14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2" name="Picture_2_SpCnt_155"/>
                  <wp:cNvGraphicFramePr/>
                  <a:graphic xmlns:a="http://schemas.openxmlformats.org/drawingml/2006/main">
                    <a:graphicData uri="http://schemas.openxmlformats.org/drawingml/2006/picture">
                      <pic:pic xmlns:pic="http://schemas.openxmlformats.org/drawingml/2006/picture">
                        <pic:nvPicPr>
                          <pic:cNvPr id="1962" name="Picture_2_SpCnt_15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52" name="Picture_11_SpCnt_149"/>
                  <wp:cNvGraphicFramePr/>
                  <a:graphic xmlns:a="http://schemas.openxmlformats.org/drawingml/2006/main">
                    <a:graphicData uri="http://schemas.openxmlformats.org/drawingml/2006/picture">
                      <pic:pic xmlns:pic="http://schemas.openxmlformats.org/drawingml/2006/picture">
                        <pic:nvPicPr>
                          <pic:cNvPr id="1952" name="Picture_11_SpCnt_14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5" name="Picture_2_SpCnt_156"/>
                  <wp:cNvGraphicFramePr/>
                  <a:graphic xmlns:a="http://schemas.openxmlformats.org/drawingml/2006/main">
                    <a:graphicData uri="http://schemas.openxmlformats.org/drawingml/2006/picture">
                      <pic:pic xmlns:pic="http://schemas.openxmlformats.org/drawingml/2006/picture">
                        <pic:nvPicPr>
                          <pic:cNvPr id="1965" name="Picture_2_SpCnt_15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70" name="Picture_11_SpCnt_150"/>
                  <wp:cNvGraphicFramePr/>
                  <a:graphic xmlns:a="http://schemas.openxmlformats.org/drawingml/2006/main">
                    <a:graphicData uri="http://schemas.openxmlformats.org/drawingml/2006/picture">
                      <pic:pic xmlns:pic="http://schemas.openxmlformats.org/drawingml/2006/picture">
                        <pic:nvPicPr>
                          <pic:cNvPr id="1970" name="Picture_11_SpCnt_15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75" name="Picture_2_SpCnt_157"/>
                  <wp:cNvGraphicFramePr/>
                  <a:graphic xmlns:a="http://schemas.openxmlformats.org/drawingml/2006/main">
                    <a:graphicData uri="http://schemas.openxmlformats.org/drawingml/2006/picture">
                      <pic:pic xmlns:pic="http://schemas.openxmlformats.org/drawingml/2006/picture">
                        <pic:nvPicPr>
                          <pic:cNvPr id="1975" name="Picture_2_SpCnt_15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6" name="Picture_11_SpCnt_151"/>
                  <wp:cNvGraphicFramePr/>
                  <a:graphic xmlns:a="http://schemas.openxmlformats.org/drawingml/2006/main">
                    <a:graphicData uri="http://schemas.openxmlformats.org/drawingml/2006/picture">
                      <pic:pic xmlns:pic="http://schemas.openxmlformats.org/drawingml/2006/picture">
                        <pic:nvPicPr>
                          <pic:cNvPr id="1966" name="Picture_11_SpCnt_15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71" name="Picture_2_SpCnt_158"/>
                  <wp:cNvGraphicFramePr/>
                  <a:graphic xmlns:a="http://schemas.openxmlformats.org/drawingml/2006/main">
                    <a:graphicData uri="http://schemas.openxmlformats.org/drawingml/2006/picture">
                      <pic:pic xmlns:pic="http://schemas.openxmlformats.org/drawingml/2006/picture">
                        <pic:nvPicPr>
                          <pic:cNvPr id="1971" name="Picture_2_SpCnt_15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7" name="Picture_11_SpCnt_152"/>
                  <wp:cNvGraphicFramePr/>
                  <a:graphic xmlns:a="http://schemas.openxmlformats.org/drawingml/2006/main">
                    <a:graphicData uri="http://schemas.openxmlformats.org/drawingml/2006/picture">
                      <pic:pic xmlns:pic="http://schemas.openxmlformats.org/drawingml/2006/picture">
                        <pic:nvPicPr>
                          <pic:cNvPr id="1967" name="Picture_11_SpCnt_15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49" name="Picture_2_SpCnt_159"/>
                  <wp:cNvGraphicFramePr/>
                  <a:graphic xmlns:a="http://schemas.openxmlformats.org/drawingml/2006/main">
                    <a:graphicData uri="http://schemas.openxmlformats.org/drawingml/2006/picture">
                      <pic:pic xmlns:pic="http://schemas.openxmlformats.org/drawingml/2006/picture">
                        <pic:nvPicPr>
                          <pic:cNvPr id="1949" name="Picture_2_SpCnt_15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46" name="Picture_11_SpCnt_153"/>
                  <wp:cNvGraphicFramePr/>
                  <a:graphic xmlns:a="http://schemas.openxmlformats.org/drawingml/2006/main">
                    <a:graphicData uri="http://schemas.openxmlformats.org/drawingml/2006/picture">
                      <pic:pic xmlns:pic="http://schemas.openxmlformats.org/drawingml/2006/picture">
                        <pic:nvPicPr>
                          <pic:cNvPr id="1946" name="Picture_11_SpCnt_15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53" name="Picture_2_SpCnt_160"/>
                  <wp:cNvGraphicFramePr/>
                  <a:graphic xmlns:a="http://schemas.openxmlformats.org/drawingml/2006/main">
                    <a:graphicData uri="http://schemas.openxmlformats.org/drawingml/2006/picture">
                      <pic:pic xmlns:pic="http://schemas.openxmlformats.org/drawingml/2006/picture">
                        <pic:nvPicPr>
                          <pic:cNvPr id="1953" name="Picture_2_SpCnt_16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0" name="Picture_11_SpCnt_154"/>
                  <wp:cNvGraphicFramePr/>
                  <a:graphic xmlns:a="http://schemas.openxmlformats.org/drawingml/2006/main">
                    <a:graphicData uri="http://schemas.openxmlformats.org/drawingml/2006/picture">
                      <pic:pic xmlns:pic="http://schemas.openxmlformats.org/drawingml/2006/picture">
                        <pic:nvPicPr>
                          <pic:cNvPr id="1960" name="Picture_11_SpCnt_15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8" name="Picture_2_SpCnt_161"/>
                  <wp:cNvGraphicFramePr/>
                  <a:graphic xmlns:a="http://schemas.openxmlformats.org/drawingml/2006/main">
                    <a:graphicData uri="http://schemas.openxmlformats.org/drawingml/2006/picture">
                      <pic:pic xmlns:pic="http://schemas.openxmlformats.org/drawingml/2006/picture">
                        <pic:nvPicPr>
                          <pic:cNvPr id="1968" name="Picture_2_SpCnt_16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1" name="Picture_11_SpCnt_155"/>
                  <wp:cNvGraphicFramePr/>
                  <a:graphic xmlns:a="http://schemas.openxmlformats.org/drawingml/2006/main">
                    <a:graphicData uri="http://schemas.openxmlformats.org/drawingml/2006/picture">
                      <pic:pic xmlns:pic="http://schemas.openxmlformats.org/drawingml/2006/picture">
                        <pic:nvPicPr>
                          <pic:cNvPr id="1961" name="Picture_11_SpCnt_15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48" name="Picture_2_SpCnt_162"/>
                  <wp:cNvGraphicFramePr/>
                  <a:graphic xmlns:a="http://schemas.openxmlformats.org/drawingml/2006/main">
                    <a:graphicData uri="http://schemas.openxmlformats.org/drawingml/2006/picture">
                      <pic:pic xmlns:pic="http://schemas.openxmlformats.org/drawingml/2006/picture">
                        <pic:nvPicPr>
                          <pic:cNvPr id="1948" name="Picture_2_SpCnt_16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3" name="Picture_11_SpCnt_156"/>
                  <wp:cNvGraphicFramePr/>
                  <a:graphic xmlns:a="http://schemas.openxmlformats.org/drawingml/2006/main">
                    <a:graphicData uri="http://schemas.openxmlformats.org/drawingml/2006/picture">
                      <pic:pic xmlns:pic="http://schemas.openxmlformats.org/drawingml/2006/picture">
                        <pic:nvPicPr>
                          <pic:cNvPr id="1963" name="Picture_11_SpCnt_15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72" name="Picture_11_SpCnt_157"/>
                  <wp:cNvGraphicFramePr/>
                  <a:graphic xmlns:a="http://schemas.openxmlformats.org/drawingml/2006/main">
                    <a:graphicData uri="http://schemas.openxmlformats.org/drawingml/2006/picture">
                      <pic:pic xmlns:pic="http://schemas.openxmlformats.org/drawingml/2006/picture">
                        <pic:nvPicPr>
                          <pic:cNvPr id="1972" name="Picture_11_SpCnt_15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47" name="Picture_2_SpCnt_163"/>
                  <wp:cNvGraphicFramePr/>
                  <a:graphic xmlns:a="http://schemas.openxmlformats.org/drawingml/2006/main">
                    <a:graphicData uri="http://schemas.openxmlformats.org/drawingml/2006/picture">
                      <pic:pic xmlns:pic="http://schemas.openxmlformats.org/drawingml/2006/picture">
                        <pic:nvPicPr>
                          <pic:cNvPr id="1947" name="Picture_2_SpCnt_16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4" name="Picture_11_SpCnt_158"/>
                  <wp:cNvGraphicFramePr/>
                  <a:graphic xmlns:a="http://schemas.openxmlformats.org/drawingml/2006/main">
                    <a:graphicData uri="http://schemas.openxmlformats.org/drawingml/2006/picture">
                      <pic:pic xmlns:pic="http://schemas.openxmlformats.org/drawingml/2006/picture">
                        <pic:nvPicPr>
                          <pic:cNvPr id="1964" name="Picture_11_SpCnt_15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54" name="Picture_2_SpCnt_164"/>
                  <wp:cNvGraphicFramePr/>
                  <a:graphic xmlns:a="http://schemas.openxmlformats.org/drawingml/2006/main">
                    <a:graphicData uri="http://schemas.openxmlformats.org/drawingml/2006/picture">
                      <pic:pic xmlns:pic="http://schemas.openxmlformats.org/drawingml/2006/picture">
                        <pic:nvPicPr>
                          <pic:cNvPr id="1954" name="Picture_2_SpCnt_16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73" name="Picture_11_SpCnt_159"/>
                  <wp:cNvGraphicFramePr/>
                  <a:graphic xmlns:a="http://schemas.openxmlformats.org/drawingml/2006/main">
                    <a:graphicData uri="http://schemas.openxmlformats.org/drawingml/2006/picture">
                      <pic:pic xmlns:pic="http://schemas.openxmlformats.org/drawingml/2006/picture">
                        <pic:nvPicPr>
                          <pic:cNvPr id="1973" name="Picture_11_SpCnt_15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69" name="Picture_2_SpCnt_165"/>
                  <wp:cNvGraphicFramePr/>
                  <a:graphic xmlns:a="http://schemas.openxmlformats.org/drawingml/2006/main">
                    <a:graphicData uri="http://schemas.openxmlformats.org/drawingml/2006/picture">
                      <pic:pic xmlns:pic="http://schemas.openxmlformats.org/drawingml/2006/picture">
                        <pic:nvPicPr>
                          <pic:cNvPr id="1969" name="Picture_2_SpCnt_16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18415" cy="15240"/>
                  <wp:effectExtent l="0" t="0" r="0" b="0"/>
                  <wp:wrapNone/>
                  <wp:docPr id="1958" name="Picture_11_SpCnt_160"/>
                  <wp:cNvGraphicFramePr/>
                  <a:graphic xmlns:a="http://schemas.openxmlformats.org/drawingml/2006/main">
                    <a:graphicData uri="http://schemas.openxmlformats.org/drawingml/2006/picture">
                      <pic:pic xmlns:pic="http://schemas.openxmlformats.org/drawingml/2006/picture">
                        <pic:nvPicPr>
                          <pic:cNvPr id="1958" name="Picture_11_SpCnt_160"/>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18415" cy="15240"/>
                  <wp:effectExtent l="0" t="0" r="0" b="0"/>
                  <wp:wrapNone/>
                  <wp:docPr id="1955" name="Picture_2_SpCnt_166"/>
                  <wp:cNvGraphicFramePr/>
                  <a:graphic xmlns:a="http://schemas.openxmlformats.org/drawingml/2006/main">
                    <a:graphicData uri="http://schemas.openxmlformats.org/drawingml/2006/picture">
                      <pic:pic xmlns:pic="http://schemas.openxmlformats.org/drawingml/2006/picture">
                        <pic:nvPicPr>
                          <pic:cNvPr id="1955" name="Picture_2_SpCnt_166"/>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18415" cy="15240"/>
                  <wp:effectExtent l="0" t="0" r="0" b="0"/>
                  <wp:wrapNone/>
                  <wp:docPr id="1957" name="Picture_11_SpCnt_161"/>
                  <wp:cNvGraphicFramePr/>
                  <a:graphic xmlns:a="http://schemas.openxmlformats.org/drawingml/2006/main">
                    <a:graphicData uri="http://schemas.openxmlformats.org/drawingml/2006/picture">
                      <pic:pic xmlns:pic="http://schemas.openxmlformats.org/drawingml/2006/picture">
                        <pic:nvPicPr>
                          <pic:cNvPr id="1957" name="Picture_11_SpCnt_16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18415" cy="15240"/>
                  <wp:effectExtent l="0" t="0" r="0" b="0"/>
                  <wp:wrapNone/>
                  <wp:docPr id="1974" name="Picture_2_SpCnt_167"/>
                  <wp:cNvGraphicFramePr/>
                  <a:graphic xmlns:a="http://schemas.openxmlformats.org/drawingml/2006/main">
                    <a:graphicData uri="http://schemas.openxmlformats.org/drawingml/2006/picture">
                      <pic:pic xmlns:pic="http://schemas.openxmlformats.org/drawingml/2006/picture">
                        <pic:nvPicPr>
                          <pic:cNvPr id="1974" name="Picture_2_SpCnt_167"/>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18415" cy="15240"/>
                  <wp:effectExtent l="0" t="0" r="0" b="0"/>
                  <wp:wrapNone/>
                  <wp:docPr id="1956" name="Picture_11_SpCnt_162"/>
                  <wp:cNvGraphicFramePr/>
                  <a:graphic xmlns:a="http://schemas.openxmlformats.org/drawingml/2006/main">
                    <a:graphicData uri="http://schemas.openxmlformats.org/drawingml/2006/picture">
                      <pic:pic xmlns:pic="http://schemas.openxmlformats.org/drawingml/2006/picture">
                        <pic:nvPicPr>
                          <pic:cNvPr id="1956" name="Picture_11_SpCnt_162"/>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18415" cy="15240"/>
                  <wp:effectExtent l="0" t="0" r="0" b="0"/>
                  <wp:wrapNone/>
                  <wp:docPr id="1959" name="Picture_2_SpCnt_168"/>
                  <wp:cNvGraphicFramePr/>
                  <a:graphic xmlns:a="http://schemas.openxmlformats.org/drawingml/2006/main">
                    <a:graphicData uri="http://schemas.openxmlformats.org/drawingml/2006/picture">
                      <pic:pic xmlns:pic="http://schemas.openxmlformats.org/drawingml/2006/picture">
                        <pic:nvPicPr>
                          <pic:cNvPr id="1959" name="Picture_2_SpCnt_168"/>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18415" cy="15240"/>
                  <wp:effectExtent l="0" t="0" r="0" b="0"/>
                  <wp:wrapNone/>
                  <wp:docPr id="1993" name="Picture_11_SpCnt_163"/>
                  <wp:cNvGraphicFramePr/>
                  <a:graphic xmlns:a="http://schemas.openxmlformats.org/drawingml/2006/main">
                    <a:graphicData uri="http://schemas.openxmlformats.org/drawingml/2006/picture">
                      <pic:pic xmlns:pic="http://schemas.openxmlformats.org/drawingml/2006/picture">
                        <pic:nvPicPr>
                          <pic:cNvPr id="1993" name="Picture_11_SpCnt_163"/>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18415" cy="15240"/>
                  <wp:effectExtent l="0" t="0" r="0" b="0"/>
                  <wp:wrapNone/>
                  <wp:docPr id="1978" name="Picture_2_SpCnt_169"/>
                  <wp:cNvGraphicFramePr/>
                  <a:graphic xmlns:a="http://schemas.openxmlformats.org/drawingml/2006/main">
                    <a:graphicData uri="http://schemas.openxmlformats.org/drawingml/2006/picture">
                      <pic:pic xmlns:pic="http://schemas.openxmlformats.org/drawingml/2006/picture">
                        <pic:nvPicPr>
                          <pic:cNvPr id="1978" name="Picture_2_SpCnt_169"/>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18415" cy="15240"/>
                  <wp:effectExtent l="0" t="0" r="0" b="0"/>
                  <wp:wrapNone/>
                  <wp:docPr id="1994" name="Picture_11_SpCnt_164"/>
                  <wp:cNvGraphicFramePr/>
                  <a:graphic xmlns:a="http://schemas.openxmlformats.org/drawingml/2006/main">
                    <a:graphicData uri="http://schemas.openxmlformats.org/drawingml/2006/picture">
                      <pic:pic xmlns:pic="http://schemas.openxmlformats.org/drawingml/2006/picture">
                        <pic:nvPicPr>
                          <pic:cNvPr id="1994" name="Picture_11_SpCnt_164"/>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18415" cy="15240"/>
                  <wp:effectExtent l="0" t="0" r="0" b="0"/>
                  <wp:wrapNone/>
                  <wp:docPr id="1989" name="Picture_2_SpCnt_170"/>
                  <wp:cNvGraphicFramePr/>
                  <a:graphic xmlns:a="http://schemas.openxmlformats.org/drawingml/2006/main">
                    <a:graphicData uri="http://schemas.openxmlformats.org/drawingml/2006/picture">
                      <pic:pic xmlns:pic="http://schemas.openxmlformats.org/drawingml/2006/picture">
                        <pic:nvPicPr>
                          <pic:cNvPr id="1989" name="Picture_2_SpCnt_170"/>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5" name="Picture_11_SpCnt_165"/>
                  <wp:cNvGraphicFramePr/>
                  <a:graphic xmlns:a="http://schemas.openxmlformats.org/drawingml/2006/main">
                    <a:graphicData uri="http://schemas.openxmlformats.org/drawingml/2006/picture">
                      <pic:pic xmlns:pic="http://schemas.openxmlformats.org/drawingml/2006/picture">
                        <pic:nvPicPr>
                          <pic:cNvPr id="1985" name="Picture_11_SpCnt_16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6" name="Picture_2_SpCnt_171"/>
                  <wp:cNvGraphicFramePr/>
                  <a:graphic xmlns:a="http://schemas.openxmlformats.org/drawingml/2006/main">
                    <a:graphicData uri="http://schemas.openxmlformats.org/drawingml/2006/picture">
                      <pic:pic xmlns:pic="http://schemas.openxmlformats.org/drawingml/2006/picture">
                        <pic:nvPicPr>
                          <pic:cNvPr id="1986" name="Picture_2_SpCnt_17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1" name="Picture_11_SpCnt_166"/>
                  <wp:cNvGraphicFramePr/>
                  <a:graphic xmlns:a="http://schemas.openxmlformats.org/drawingml/2006/main">
                    <a:graphicData uri="http://schemas.openxmlformats.org/drawingml/2006/picture">
                      <pic:pic xmlns:pic="http://schemas.openxmlformats.org/drawingml/2006/picture">
                        <pic:nvPicPr>
                          <pic:cNvPr id="2001" name="Picture_11_SpCnt_16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2" name="Picture_2_SpCnt_172"/>
                  <wp:cNvGraphicFramePr/>
                  <a:graphic xmlns:a="http://schemas.openxmlformats.org/drawingml/2006/main">
                    <a:graphicData uri="http://schemas.openxmlformats.org/drawingml/2006/picture">
                      <pic:pic xmlns:pic="http://schemas.openxmlformats.org/drawingml/2006/picture">
                        <pic:nvPicPr>
                          <pic:cNvPr id="2002" name="Picture_2_SpCnt_17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92" name="Picture_11_SpCnt_167"/>
                  <wp:cNvGraphicFramePr/>
                  <a:graphic xmlns:a="http://schemas.openxmlformats.org/drawingml/2006/main">
                    <a:graphicData uri="http://schemas.openxmlformats.org/drawingml/2006/picture">
                      <pic:pic xmlns:pic="http://schemas.openxmlformats.org/drawingml/2006/picture">
                        <pic:nvPicPr>
                          <pic:cNvPr id="1992" name="Picture_11_SpCnt_16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5" name="Picture_2_SpCnt_173"/>
                  <wp:cNvGraphicFramePr/>
                  <a:graphic xmlns:a="http://schemas.openxmlformats.org/drawingml/2006/main">
                    <a:graphicData uri="http://schemas.openxmlformats.org/drawingml/2006/picture">
                      <pic:pic xmlns:pic="http://schemas.openxmlformats.org/drawingml/2006/picture">
                        <pic:nvPicPr>
                          <pic:cNvPr id="2005" name="Picture_2_SpCnt_17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2" name="Picture_11_SpCnt_168"/>
                  <wp:cNvGraphicFramePr/>
                  <a:graphic xmlns:a="http://schemas.openxmlformats.org/drawingml/2006/main">
                    <a:graphicData uri="http://schemas.openxmlformats.org/drawingml/2006/picture">
                      <pic:pic xmlns:pic="http://schemas.openxmlformats.org/drawingml/2006/picture">
                        <pic:nvPicPr>
                          <pic:cNvPr id="1982" name="Picture_11_SpCnt_16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3" name="Picture_2_SpCnt_174"/>
                  <wp:cNvGraphicFramePr/>
                  <a:graphic xmlns:a="http://schemas.openxmlformats.org/drawingml/2006/main">
                    <a:graphicData uri="http://schemas.openxmlformats.org/drawingml/2006/picture">
                      <pic:pic xmlns:pic="http://schemas.openxmlformats.org/drawingml/2006/picture">
                        <pic:nvPicPr>
                          <pic:cNvPr id="2003" name="Picture_2_SpCnt_17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3" name="Picture_11_SpCnt_169"/>
                  <wp:cNvGraphicFramePr/>
                  <a:graphic xmlns:a="http://schemas.openxmlformats.org/drawingml/2006/main">
                    <a:graphicData uri="http://schemas.openxmlformats.org/drawingml/2006/picture">
                      <pic:pic xmlns:pic="http://schemas.openxmlformats.org/drawingml/2006/picture">
                        <pic:nvPicPr>
                          <pic:cNvPr id="1983" name="Picture_11_SpCnt_16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95" name="Picture_2_SpCnt_175"/>
                  <wp:cNvGraphicFramePr/>
                  <a:graphic xmlns:a="http://schemas.openxmlformats.org/drawingml/2006/main">
                    <a:graphicData uri="http://schemas.openxmlformats.org/drawingml/2006/picture">
                      <pic:pic xmlns:pic="http://schemas.openxmlformats.org/drawingml/2006/picture">
                        <pic:nvPicPr>
                          <pic:cNvPr id="1995" name="Picture_2_SpCnt_17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0" name="Picture_11_SpCnt_170"/>
                  <wp:cNvGraphicFramePr/>
                  <a:graphic xmlns:a="http://schemas.openxmlformats.org/drawingml/2006/main">
                    <a:graphicData uri="http://schemas.openxmlformats.org/drawingml/2006/picture">
                      <pic:pic xmlns:pic="http://schemas.openxmlformats.org/drawingml/2006/picture">
                        <pic:nvPicPr>
                          <pic:cNvPr id="2000" name="Picture_11_SpCnt_17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4" name="Picture_2_SpCnt_176"/>
                  <wp:cNvGraphicFramePr/>
                  <a:graphic xmlns:a="http://schemas.openxmlformats.org/drawingml/2006/main">
                    <a:graphicData uri="http://schemas.openxmlformats.org/drawingml/2006/picture">
                      <pic:pic xmlns:pic="http://schemas.openxmlformats.org/drawingml/2006/picture">
                        <pic:nvPicPr>
                          <pic:cNvPr id="1984" name="Picture_2_SpCnt_17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7" name="Picture_11_SpCnt_171"/>
                  <wp:cNvGraphicFramePr/>
                  <a:graphic xmlns:a="http://schemas.openxmlformats.org/drawingml/2006/main">
                    <a:graphicData uri="http://schemas.openxmlformats.org/drawingml/2006/picture">
                      <pic:pic xmlns:pic="http://schemas.openxmlformats.org/drawingml/2006/picture">
                        <pic:nvPicPr>
                          <pic:cNvPr id="1987" name="Picture_11_SpCnt_17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90" name="Picture_2_SpCnt_177"/>
                  <wp:cNvGraphicFramePr/>
                  <a:graphic xmlns:a="http://schemas.openxmlformats.org/drawingml/2006/main">
                    <a:graphicData uri="http://schemas.openxmlformats.org/drawingml/2006/picture">
                      <pic:pic xmlns:pic="http://schemas.openxmlformats.org/drawingml/2006/picture">
                        <pic:nvPicPr>
                          <pic:cNvPr id="1990" name="Picture_2_SpCnt_17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0" name="Picture_11_SpCnt_172"/>
                  <wp:cNvGraphicFramePr/>
                  <a:graphic xmlns:a="http://schemas.openxmlformats.org/drawingml/2006/main">
                    <a:graphicData uri="http://schemas.openxmlformats.org/drawingml/2006/picture">
                      <pic:pic xmlns:pic="http://schemas.openxmlformats.org/drawingml/2006/picture">
                        <pic:nvPicPr>
                          <pic:cNvPr id="1980" name="Picture_11_SpCnt_17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8" name="Picture_2_SpCnt_178"/>
                  <wp:cNvGraphicFramePr/>
                  <a:graphic xmlns:a="http://schemas.openxmlformats.org/drawingml/2006/main">
                    <a:graphicData uri="http://schemas.openxmlformats.org/drawingml/2006/picture">
                      <pic:pic xmlns:pic="http://schemas.openxmlformats.org/drawingml/2006/picture">
                        <pic:nvPicPr>
                          <pic:cNvPr id="1988" name="Picture_2_SpCnt_17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91" name="Picture_11_SpCnt_173"/>
                  <wp:cNvGraphicFramePr/>
                  <a:graphic xmlns:a="http://schemas.openxmlformats.org/drawingml/2006/main">
                    <a:graphicData uri="http://schemas.openxmlformats.org/drawingml/2006/picture">
                      <pic:pic xmlns:pic="http://schemas.openxmlformats.org/drawingml/2006/picture">
                        <pic:nvPicPr>
                          <pic:cNvPr id="1991" name="Picture_11_SpCnt_17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96" name="Picture_2_SpCnt_179"/>
                  <wp:cNvGraphicFramePr/>
                  <a:graphic xmlns:a="http://schemas.openxmlformats.org/drawingml/2006/main">
                    <a:graphicData uri="http://schemas.openxmlformats.org/drawingml/2006/picture">
                      <pic:pic xmlns:pic="http://schemas.openxmlformats.org/drawingml/2006/picture">
                        <pic:nvPicPr>
                          <pic:cNvPr id="1996" name="Picture_2_SpCnt_17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7" name="Picture_11_SpCnt_174"/>
                  <wp:cNvGraphicFramePr/>
                  <a:graphic xmlns:a="http://schemas.openxmlformats.org/drawingml/2006/main">
                    <a:graphicData uri="http://schemas.openxmlformats.org/drawingml/2006/picture">
                      <pic:pic xmlns:pic="http://schemas.openxmlformats.org/drawingml/2006/picture">
                        <pic:nvPicPr>
                          <pic:cNvPr id="2007" name="Picture_11_SpCnt_17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97" name="Picture_2_SpCnt_180"/>
                  <wp:cNvGraphicFramePr/>
                  <a:graphic xmlns:a="http://schemas.openxmlformats.org/drawingml/2006/main">
                    <a:graphicData uri="http://schemas.openxmlformats.org/drawingml/2006/picture">
                      <pic:pic xmlns:pic="http://schemas.openxmlformats.org/drawingml/2006/picture">
                        <pic:nvPicPr>
                          <pic:cNvPr id="1997" name="Picture_2_SpCnt_18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8" name="Picture_11_SpCnt_175"/>
                  <wp:cNvGraphicFramePr/>
                  <a:graphic xmlns:a="http://schemas.openxmlformats.org/drawingml/2006/main">
                    <a:graphicData uri="http://schemas.openxmlformats.org/drawingml/2006/picture">
                      <pic:pic xmlns:pic="http://schemas.openxmlformats.org/drawingml/2006/picture">
                        <pic:nvPicPr>
                          <pic:cNvPr id="2008" name="Picture_11_SpCnt_17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4" name="Picture_2_SpCnt_181"/>
                  <wp:cNvGraphicFramePr/>
                  <a:graphic xmlns:a="http://schemas.openxmlformats.org/drawingml/2006/main">
                    <a:graphicData uri="http://schemas.openxmlformats.org/drawingml/2006/picture">
                      <pic:pic xmlns:pic="http://schemas.openxmlformats.org/drawingml/2006/picture">
                        <pic:nvPicPr>
                          <pic:cNvPr id="2004" name="Picture_2_SpCnt_18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9" name="Picture_11_SpCnt_176"/>
                  <wp:cNvGraphicFramePr/>
                  <a:graphic xmlns:a="http://schemas.openxmlformats.org/drawingml/2006/main">
                    <a:graphicData uri="http://schemas.openxmlformats.org/drawingml/2006/picture">
                      <pic:pic xmlns:pic="http://schemas.openxmlformats.org/drawingml/2006/picture">
                        <pic:nvPicPr>
                          <pic:cNvPr id="2009" name="Picture_11_SpCnt_17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06" name="Picture_2_SpCnt_182"/>
                  <wp:cNvGraphicFramePr/>
                  <a:graphic xmlns:a="http://schemas.openxmlformats.org/drawingml/2006/main">
                    <a:graphicData uri="http://schemas.openxmlformats.org/drawingml/2006/picture">
                      <pic:pic xmlns:pic="http://schemas.openxmlformats.org/drawingml/2006/picture">
                        <pic:nvPicPr>
                          <pic:cNvPr id="2006" name="Picture_2_SpCnt_18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81" name="Picture_11_SpCnt_177"/>
                  <wp:cNvGraphicFramePr/>
                  <a:graphic xmlns:a="http://schemas.openxmlformats.org/drawingml/2006/main">
                    <a:graphicData uri="http://schemas.openxmlformats.org/drawingml/2006/picture">
                      <pic:pic xmlns:pic="http://schemas.openxmlformats.org/drawingml/2006/picture">
                        <pic:nvPicPr>
                          <pic:cNvPr id="1981" name="Picture_11_SpCnt_17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79" name="Picture_2_SpCnt_183"/>
                  <wp:cNvGraphicFramePr/>
                  <a:graphic xmlns:a="http://schemas.openxmlformats.org/drawingml/2006/main">
                    <a:graphicData uri="http://schemas.openxmlformats.org/drawingml/2006/picture">
                      <pic:pic xmlns:pic="http://schemas.openxmlformats.org/drawingml/2006/picture">
                        <pic:nvPicPr>
                          <pic:cNvPr id="1979" name="Picture_2_SpCnt_18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98" name="Picture_11_SpCnt_178"/>
                  <wp:cNvGraphicFramePr/>
                  <a:graphic xmlns:a="http://schemas.openxmlformats.org/drawingml/2006/main">
                    <a:graphicData uri="http://schemas.openxmlformats.org/drawingml/2006/picture">
                      <pic:pic xmlns:pic="http://schemas.openxmlformats.org/drawingml/2006/picture">
                        <pic:nvPicPr>
                          <pic:cNvPr id="1998" name="Picture_11_SpCnt_17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999" name="Picture_2_SpCnt_184"/>
                  <wp:cNvGraphicFramePr/>
                  <a:graphic xmlns:a="http://schemas.openxmlformats.org/drawingml/2006/main">
                    <a:graphicData uri="http://schemas.openxmlformats.org/drawingml/2006/picture">
                      <pic:pic xmlns:pic="http://schemas.openxmlformats.org/drawingml/2006/picture">
                        <pic:nvPicPr>
                          <pic:cNvPr id="1999" name="Picture_2_SpCnt_18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2" name="Picture_11_SpCnt_179"/>
                  <wp:cNvGraphicFramePr/>
                  <a:graphic xmlns:a="http://schemas.openxmlformats.org/drawingml/2006/main">
                    <a:graphicData uri="http://schemas.openxmlformats.org/drawingml/2006/picture">
                      <pic:pic xmlns:pic="http://schemas.openxmlformats.org/drawingml/2006/picture">
                        <pic:nvPicPr>
                          <pic:cNvPr id="2012" name="Picture_11_SpCnt_17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3" name="Picture_2_SpCnt_185"/>
                  <wp:cNvGraphicFramePr/>
                  <a:graphic xmlns:a="http://schemas.openxmlformats.org/drawingml/2006/main">
                    <a:graphicData uri="http://schemas.openxmlformats.org/drawingml/2006/picture">
                      <pic:pic xmlns:pic="http://schemas.openxmlformats.org/drawingml/2006/picture">
                        <pic:nvPicPr>
                          <pic:cNvPr id="2013" name="Picture_2_SpCnt_18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0" name="Picture_11_SpCnt_180"/>
                  <wp:cNvGraphicFramePr/>
                  <a:graphic xmlns:a="http://schemas.openxmlformats.org/drawingml/2006/main">
                    <a:graphicData uri="http://schemas.openxmlformats.org/drawingml/2006/picture">
                      <pic:pic xmlns:pic="http://schemas.openxmlformats.org/drawingml/2006/picture">
                        <pic:nvPicPr>
                          <pic:cNvPr id="2010" name="Picture_11_SpCnt_18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4" name="Picture_2_SpCnt_186"/>
                  <wp:cNvGraphicFramePr/>
                  <a:graphic xmlns:a="http://schemas.openxmlformats.org/drawingml/2006/main">
                    <a:graphicData uri="http://schemas.openxmlformats.org/drawingml/2006/picture">
                      <pic:pic xmlns:pic="http://schemas.openxmlformats.org/drawingml/2006/picture">
                        <pic:nvPicPr>
                          <pic:cNvPr id="2014" name="Picture_2_SpCnt_18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1" name="Picture_11_SpCnt_181"/>
                  <wp:cNvGraphicFramePr/>
                  <a:graphic xmlns:a="http://schemas.openxmlformats.org/drawingml/2006/main">
                    <a:graphicData uri="http://schemas.openxmlformats.org/drawingml/2006/picture">
                      <pic:pic xmlns:pic="http://schemas.openxmlformats.org/drawingml/2006/picture">
                        <pic:nvPicPr>
                          <pic:cNvPr id="2011" name="Picture_11_SpCnt_18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5" name="Picture_2_SpCnt_187"/>
                  <wp:cNvGraphicFramePr/>
                  <a:graphic xmlns:a="http://schemas.openxmlformats.org/drawingml/2006/main">
                    <a:graphicData uri="http://schemas.openxmlformats.org/drawingml/2006/picture">
                      <pic:pic xmlns:pic="http://schemas.openxmlformats.org/drawingml/2006/picture">
                        <pic:nvPicPr>
                          <pic:cNvPr id="2015" name="Picture_2_SpCnt_18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4" name="Picture_11_SpCnt_182"/>
                  <wp:cNvGraphicFramePr/>
                  <a:graphic xmlns:a="http://schemas.openxmlformats.org/drawingml/2006/main">
                    <a:graphicData uri="http://schemas.openxmlformats.org/drawingml/2006/picture">
                      <pic:pic xmlns:pic="http://schemas.openxmlformats.org/drawingml/2006/picture">
                        <pic:nvPicPr>
                          <pic:cNvPr id="1764" name="Picture_11_SpCnt_18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4" name="Picture_2_SpCnt_188"/>
                  <wp:cNvGraphicFramePr/>
                  <a:graphic xmlns:a="http://schemas.openxmlformats.org/drawingml/2006/main">
                    <a:graphicData uri="http://schemas.openxmlformats.org/drawingml/2006/picture">
                      <pic:pic xmlns:pic="http://schemas.openxmlformats.org/drawingml/2006/picture">
                        <pic:nvPicPr>
                          <pic:cNvPr id="1754" name="Picture_2_SpCnt_18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5" name="Picture_11_SpCnt_183"/>
                  <wp:cNvGraphicFramePr/>
                  <a:graphic xmlns:a="http://schemas.openxmlformats.org/drawingml/2006/main">
                    <a:graphicData uri="http://schemas.openxmlformats.org/drawingml/2006/picture">
                      <pic:pic xmlns:pic="http://schemas.openxmlformats.org/drawingml/2006/picture">
                        <pic:nvPicPr>
                          <pic:cNvPr id="1755" name="Picture_11_SpCnt_18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6" name="Picture_2_SpCnt_189"/>
                  <wp:cNvGraphicFramePr/>
                  <a:graphic xmlns:a="http://schemas.openxmlformats.org/drawingml/2006/main">
                    <a:graphicData uri="http://schemas.openxmlformats.org/drawingml/2006/picture">
                      <pic:pic xmlns:pic="http://schemas.openxmlformats.org/drawingml/2006/picture">
                        <pic:nvPicPr>
                          <pic:cNvPr id="1756" name="Picture_2_SpCnt_18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8" name="Picture_11_SpCnt_184"/>
                  <wp:cNvGraphicFramePr/>
                  <a:graphic xmlns:a="http://schemas.openxmlformats.org/drawingml/2006/main">
                    <a:graphicData uri="http://schemas.openxmlformats.org/drawingml/2006/picture">
                      <pic:pic xmlns:pic="http://schemas.openxmlformats.org/drawingml/2006/picture">
                        <pic:nvPicPr>
                          <pic:cNvPr id="1768" name="Picture_11_SpCnt_18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7" name="Picture_2_SpCnt_190"/>
                  <wp:cNvGraphicFramePr/>
                  <a:graphic xmlns:a="http://schemas.openxmlformats.org/drawingml/2006/main">
                    <a:graphicData uri="http://schemas.openxmlformats.org/drawingml/2006/picture">
                      <pic:pic xmlns:pic="http://schemas.openxmlformats.org/drawingml/2006/picture">
                        <pic:nvPicPr>
                          <pic:cNvPr id="1757" name="Picture_2_SpCnt_19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5" name="Picture_11_SpCnt_185"/>
                  <wp:cNvGraphicFramePr/>
                  <a:graphic xmlns:a="http://schemas.openxmlformats.org/drawingml/2006/main">
                    <a:graphicData uri="http://schemas.openxmlformats.org/drawingml/2006/picture">
                      <pic:pic xmlns:pic="http://schemas.openxmlformats.org/drawingml/2006/picture">
                        <pic:nvPicPr>
                          <pic:cNvPr id="1765" name="Picture_11_SpCnt_18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9" name="Picture_2_SpCnt_191"/>
                  <wp:cNvGraphicFramePr/>
                  <a:graphic xmlns:a="http://schemas.openxmlformats.org/drawingml/2006/main">
                    <a:graphicData uri="http://schemas.openxmlformats.org/drawingml/2006/picture">
                      <pic:pic xmlns:pic="http://schemas.openxmlformats.org/drawingml/2006/picture">
                        <pic:nvPicPr>
                          <pic:cNvPr id="1769" name="Picture_2_SpCnt_19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6" name="Picture_11_SpCnt_186"/>
                  <wp:cNvGraphicFramePr/>
                  <a:graphic xmlns:a="http://schemas.openxmlformats.org/drawingml/2006/main">
                    <a:graphicData uri="http://schemas.openxmlformats.org/drawingml/2006/picture">
                      <pic:pic xmlns:pic="http://schemas.openxmlformats.org/drawingml/2006/picture">
                        <pic:nvPicPr>
                          <pic:cNvPr id="1766" name="Picture_11_SpCnt_18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8" name="Picture_2_SpCnt_192"/>
                  <wp:cNvGraphicFramePr/>
                  <a:graphic xmlns:a="http://schemas.openxmlformats.org/drawingml/2006/main">
                    <a:graphicData uri="http://schemas.openxmlformats.org/drawingml/2006/picture">
                      <pic:pic xmlns:pic="http://schemas.openxmlformats.org/drawingml/2006/picture">
                        <pic:nvPicPr>
                          <pic:cNvPr id="1758" name="Picture_2_SpCnt_19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1" name="Picture_11_SpCnt_187"/>
                  <wp:cNvGraphicFramePr/>
                  <a:graphic xmlns:a="http://schemas.openxmlformats.org/drawingml/2006/main">
                    <a:graphicData uri="http://schemas.openxmlformats.org/drawingml/2006/picture">
                      <pic:pic xmlns:pic="http://schemas.openxmlformats.org/drawingml/2006/picture">
                        <pic:nvPicPr>
                          <pic:cNvPr id="1761" name="Picture_11_SpCnt_18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7" name="Picture_2_SpCnt_193"/>
                  <wp:cNvGraphicFramePr/>
                  <a:graphic xmlns:a="http://schemas.openxmlformats.org/drawingml/2006/main">
                    <a:graphicData uri="http://schemas.openxmlformats.org/drawingml/2006/picture">
                      <pic:pic xmlns:pic="http://schemas.openxmlformats.org/drawingml/2006/picture">
                        <pic:nvPicPr>
                          <pic:cNvPr id="1767" name="Picture_2_SpCnt_19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9" name="Picture_11_SpCnt_188"/>
                  <wp:cNvGraphicFramePr/>
                  <a:graphic xmlns:a="http://schemas.openxmlformats.org/drawingml/2006/main">
                    <a:graphicData uri="http://schemas.openxmlformats.org/drawingml/2006/picture">
                      <pic:pic xmlns:pic="http://schemas.openxmlformats.org/drawingml/2006/picture">
                        <pic:nvPicPr>
                          <pic:cNvPr id="1759" name="Picture_11_SpCnt_18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0" name="Picture_11_SpCnt_189"/>
                  <wp:cNvGraphicFramePr/>
                  <a:graphic xmlns:a="http://schemas.openxmlformats.org/drawingml/2006/main">
                    <a:graphicData uri="http://schemas.openxmlformats.org/drawingml/2006/picture">
                      <pic:pic xmlns:pic="http://schemas.openxmlformats.org/drawingml/2006/picture">
                        <pic:nvPicPr>
                          <pic:cNvPr id="1760" name="Picture_11_SpCnt_18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2" name="Picture_2_SpCnt_194"/>
                  <wp:cNvGraphicFramePr/>
                  <a:graphic xmlns:a="http://schemas.openxmlformats.org/drawingml/2006/main">
                    <a:graphicData uri="http://schemas.openxmlformats.org/drawingml/2006/picture">
                      <pic:pic xmlns:pic="http://schemas.openxmlformats.org/drawingml/2006/picture">
                        <pic:nvPicPr>
                          <pic:cNvPr id="1762" name="Picture_2_SpCnt_19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63" name="Picture_11_SpCnt_190"/>
                  <wp:cNvGraphicFramePr/>
                  <a:graphic xmlns:a="http://schemas.openxmlformats.org/drawingml/2006/main">
                    <a:graphicData uri="http://schemas.openxmlformats.org/drawingml/2006/picture">
                      <pic:pic xmlns:pic="http://schemas.openxmlformats.org/drawingml/2006/picture">
                        <pic:nvPicPr>
                          <pic:cNvPr id="1763" name="Picture_11_SpCnt_19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90" name="Picture_2_SpCnt_195"/>
                  <wp:cNvGraphicFramePr/>
                  <a:graphic xmlns:a="http://schemas.openxmlformats.org/drawingml/2006/main">
                    <a:graphicData uri="http://schemas.openxmlformats.org/drawingml/2006/picture">
                      <pic:pic xmlns:pic="http://schemas.openxmlformats.org/drawingml/2006/picture">
                        <pic:nvPicPr>
                          <pic:cNvPr id="1790" name="Picture_2_SpCnt_19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82" name="Picture_11_SpCnt_191"/>
                  <wp:cNvGraphicFramePr/>
                  <a:graphic xmlns:a="http://schemas.openxmlformats.org/drawingml/2006/main">
                    <a:graphicData uri="http://schemas.openxmlformats.org/drawingml/2006/picture">
                      <pic:pic xmlns:pic="http://schemas.openxmlformats.org/drawingml/2006/picture">
                        <pic:nvPicPr>
                          <pic:cNvPr id="1782" name="Picture_11_SpCnt_19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81" name="Picture_2_SpCnt_196"/>
                  <wp:cNvGraphicFramePr/>
                  <a:graphic xmlns:a="http://schemas.openxmlformats.org/drawingml/2006/main">
                    <a:graphicData uri="http://schemas.openxmlformats.org/drawingml/2006/picture">
                      <pic:pic xmlns:pic="http://schemas.openxmlformats.org/drawingml/2006/picture">
                        <pic:nvPicPr>
                          <pic:cNvPr id="1781" name="Picture_2_SpCnt_19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85" name="Picture_11_SpCnt_192"/>
                  <wp:cNvGraphicFramePr/>
                  <a:graphic xmlns:a="http://schemas.openxmlformats.org/drawingml/2006/main">
                    <a:graphicData uri="http://schemas.openxmlformats.org/drawingml/2006/picture">
                      <pic:pic xmlns:pic="http://schemas.openxmlformats.org/drawingml/2006/picture">
                        <pic:nvPicPr>
                          <pic:cNvPr id="1785" name="Picture_11_SpCnt_19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74" name="Picture_2_SpCnt_197"/>
                  <wp:cNvGraphicFramePr/>
                  <a:graphic xmlns:a="http://schemas.openxmlformats.org/drawingml/2006/main">
                    <a:graphicData uri="http://schemas.openxmlformats.org/drawingml/2006/picture">
                      <pic:pic xmlns:pic="http://schemas.openxmlformats.org/drawingml/2006/picture">
                        <pic:nvPicPr>
                          <pic:cNvPr id="1774" name="Picture_2_SpCnt_19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89" name="Picture_11_SpCnt_193"/>
                  <wp:cNvGraphicFramePr/>
                  <a:graphic xmlns:a="http://schemas.openxmlformats.org/drawingml/2006/main">
                    <a:graphicData uri="http://schemas.openxmlformats.org/drawingml/2006/picture">
                      <pic:pic xmlns:pic="http://schemas.openxmlformats.org/drawingml/2006/picture">
                        <pic:nvPicPr>
                          <pic:cNvPr id="1789" name="Picture_11_SpCnt_19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77" name="Picture_2_SpCnt_198"/>
                  <wp:cNvGraphicFramePr/>
                  <a:graphic xmlns:a="http://schemas.openxmlformats.org/drawingml/2006/main">
                    <a:graphicData uri="http://schemas.openxmlformats.org/drawingml/2006/picture">
                      <pic:pic xmlns:pic="http://schemas.openxmlformats.org/drawingml/2006/picture">
                        <pic:nvPicPr>
                          <pic:cNvPr id="1777" name="Picture_2_SpCnt_19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83" name="Picture_11_SpCnt_194"/>
                  <wp:cNvGraphicFramePr/>
                  <a:graphic xmlns:a="http://schemas.openxmlformats.org/drawingml/2006/main">
                    <a:graphicData uri="http://schemas.openxmlformats.org/drawingml/2006/picture">
                      <pic:pic xmlns:pic="http://schemas.openxmlformats.org/drawingml/2006/picture">
                        <pic:nvPicPr>
                          <pic:cNvPr id="1783" name="Picture_11_SpCnt_19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88" name="Picture_2_SpCnt_199"/>
                  <wp:cNvGraphicFramePr/>
                  <a:graphic xmlns:a="http://schemas.openxmlformats.org/drawingml/2006/main">
                    <a:graphicData uri="http://schemas.openxmlformats.org/drawingml/2006/picture">
                      <pic:pic xmlns:pic="http://schemas.openxmlformats.org/drawingml/2006/picture">
                        <pic:nvPicPr>
                          <pic:cNvPr id="1788" name="Picture_2_SpCnt_19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18415" cy="15240"/>
                  <wp:effectExtent l="0" t="0" r="0" b="0"/>
                  <wp:wrapNone/>
                  <wp:docPr id="1792" name="Picture_11_SpCnt_195"/>
                  <wp:cNvGraphicFramePr/>
                  <a:graphic xmlns:a="http://schemas.openxmlformats.org/drawingml/2006/main">
                    <a:graphicData uri="http://schemas.openxmlformats.org/drawingml/2006/picture">
                      <pic:pic xmlns:pic="http://schemas.openxmlformats.org/drawingml/2006/picture">
                        <pic:nvPicPr>
                          <pic:cNvPr id="1792" name="Picture_11_SpCnt_195"/>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18415" cy="15240"/>
                  <wp:effectExtent l="0" t="0" r="0" b="0"/>
                  <wp:wrapNone/>
                  <wp:docPr id="1798" name="Picture_2_SpCnt_200"/>
                  <wp:cNvGraphicFramePr/>
                  <a:graphic xmlns:a="http://schemas.openxmlformats.org/drawingml/2006/main">
                    <a:graphicData uri="http://schemas.openxmlformats.org/drawingml/2006/picture">
                      <pic:pic xmlns:pic="http://schemas.openxmlformats.org/drawingml/2006/picture">
                        <pic:nvPicPr>
                          <pic:cNvPr id="1798" name="Picture_2_SpCnt_200"/>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18415" cy="15240"/>
                  <wp:effectExtent l="0" t="0" r="0" b="0"/>
                  <wp:wrapNone/>
                  <wp:docPr id="1770" name="Picture_11_SpCnt_196"/>
                  <wp:cNvGraphicFramePr/>
                  <a:graphic xmlns:a="http://schemas.openxmlformats.org/drawingml/2006/main">
                    <a:graphicData uri="http://schemas.openxmlformats.org/drawingml/2006/picture">
                      <pic:pic xmlns:pic="http://schemas.openxmlformats.org/drawingml/2006/picture">
                        <pic:nvPicPr>
                          <pic:cNvPr id="1770" name="Picture_11_SpCnt_196"/>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18415" cy="15240"/>
                  <wp:effectExtent l="0" t="0" r="0" b="0"/>
                  <wp:wrapNone/>
                  <wp:docPr id="1778" name="Picture_2_SpCnt_201"/>
                  <wp:cNvGraphicFramePr/>
                  <a:graphic xmlns:a="http://schemas.openxmlformats.org/drawingml/2006/main">
                    <a:graphicData uri="http://schemas.openxmlformats.org/drawingml/2006/picture">
                      <pic:pic xmlns:pic="http://schemas.openxmlformats.org/drawingml/2006/picture">
                        <pic:nvPicPr>
                          <pic:cNvPr id="1778" name="Picture_2_SpCnt_201"/>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18415" cy="15240"/>
                  <wp:effectExtent l="0" t="0" r="0" b="0"/>
                  <wp:wrapNone/>
                  <wp:docPr id="1794" name="Picture_11_SpCnt_197"/>
                  <wp:cNvGraphicFramePr/>
                  <a:graphic xmlns:a="http://schemas.openxmlformats.org/drawingml/2006/main">
                    <a:graphicData uri="http://schemas.openxmlformats.org/drawingml/2006/picture">
                      <pic:pic xmlns:pic="http://schemas.openxmlformats.org/drawingml/2006/picture">
                        <pic:nvPicPr>
                          <pic:cNvPr id="1794" name="Picture_11_SpCnt_197"/>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18415" cy="15240"/>
                  <wp:effectExtent l="0" t="0" r="0" b="0"/>
                  <wp:wrapNone/>
                  <wp:docPr id="1784" name="Picture_2_SpCnt_202"/>
                  <wp:cNvGraphicFramePr/>
                  <a:graphic xmlns:a="http://schemas.openxmlformats.org/drawingml/2006/main">
                    <a:graphicData uri="http://schemas.openxmlformats.org/drawingml/2006/picture">
                      <pic:pic xmlns:pic="http://schemas.openxmlformats.org/drawingml/2006/picture">
                        <pic:nvPicPr>
                          <pic:cNvPr id="1784" name="Picture_2_SpCnt_202"/>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18415" cy="15240"/>
                  <wp:effectExtent l="0" t="0" r="0" b="0"/>
                  <wp:wrapNone/>
                  <wp:docPr id="1779" name="Picture_11_SpCnt_198"/>
                  <wp:cNvGraphicFramePr/>
                  <a:graphic xmlns:a="http://schemas.openxmlformats.org/drawingml/2006/main">
                    <a:graphicData uri="http://schemas.openxmlformats.org/drawingml/2006/picture">
                      <pic:pic xmlns:pic="http://schemas.openxmlformats.org/drawingml/2006/picture">
                        <pic:nvPicPr>
                          <pic:cNvPr id="1779" name="Picture_11_SpCnt_198"/>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18415" cy="15240"/>
                  <wp:effectExtent l="0" t="0" r="0" b="0"/>
                  <wp:wrapNone/>
                  <wp:docPr id="1786" name="Picture_2_SpCnt_203"/>
                  <wp:cNvGraphicFramePr/>
                  <a:graphic xmlns:a="http://schemas.openxmlformats.org/drawingml/2006/main">
                    <a:graphicData uri="http://schemas.openxmlformats.org/drawingml/2006/picture">
                      <pic:pic xmlns:pic="http://schemas.openxmlformats.org/drawingml/2006/picture">
                        <pic:nvPicPr>
                          <pic:cNvPr id="1786" name="Picture_2_SpCnt_203"/>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18415" cy="15240"/>
                  <wp:effectExtent l="0" t="0" r="0" b="0"/>
                  <wp:wrapNone/>
                  <wp:docPr id="1775" name="Picture_11_SpCnt_199"/>
                  <wp:cNvGraphicFramePr/>
                  <a:graphic xmlns:a="http://schemas.openxmlformats.org/drawingml/2006/main">
                    <a:graphicData uri="http://schemas.openxmlformats.org/drawingml/2006/picture">
                      <pic:pic xmlns:pic="http://schemas.openxmlformats.org/drawingml/2006/picture">
                        <pic:nvPicPr>
                          <pic:cNvPr id="1775" name="Picture_11_SpCnt_199"/>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18415" cy="15240"/>
                  <wp:effectExtent l="0" t="0" r="0" b="0"/>
                  <wp:wrapNone/>
                  <wp:docPr id="1787" name="Picture_2_SpCnt_204"/>
                  <wp:cNvGraphicFramePr/>
                  <a:graphic xmlns:a="http://schemas.openxmlformats.org/drawingml/2006/main">
                    <a:graphicData uri="http://schemas.openxmlformats.org/drawingml/2006/picture">
                      <pic:pic xmlns:pic="http://schemas.openxmlformats.org/drawingml/2006/picture">
                        <pic:nvPicPr>
                          <pic:cNvPr id="1787" name="Picture_2_SpCnt_204"/>
                          <pic:cNvPicPr/>
                        </pic:nvPicPr>
                        <pic:blipFill>
                          <a:blip r:embed="rId9"/>
                          <a:stretch>
                            <a:fillRect/>
                          </a:stretch>
                        </pic:blipFill>
                        <pic:spPr>
                          <a:xfrm>
                            <a:off x="0" y="0"/>
                            <a:ext cx="18415" cy="15240"/>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91" name="Picture_11_SpCnt_200"/>
                  <wp:cNvGraphicFramePr/>
                  <a:graphic xmlns:a="http://schemas.openxmlformats.org/drawingml/2006/main">
                    <a:graphicData uri="http://schemas.openxmlformats.org/drawingml/2006/picture">
                      <pic:pic xmlns:pic="http://schemas.openxmlformats.org/drawingml/2006/picture">
                        <pic:nvPicPr>
                          <pic:cNvPr id="1791" name="Picture_11_SpCnt_20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93" name="Picture_2_SpCnt_205"/>
                  <wp:cNvGraphicFramePr/>
                  <a:graphic xmlns:a="http://schemas.openxmlformats.org/drawingml/2006/main">
                    <a:graphicData uri="http://schemas.openxmlformats.org/drawingml/2006/picture">
                      <pic:pic xmlns:pic="http://schemas.openxmlformats.org/drawingml/2006/picture">
                        <pic:nvPicPr>
                          <pic:cNvPr id="1793" name="Picture_2_SpCnt_20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95" name="Picture_11_SpCnt_201"/>
                  <wp:cNvGraphicFramePr/>
                  <a:graphic xmlns:a="http://schemas.openxmlformats.org/drawingml/2006/main">
                    <a:graphicData uri="http://schemas.openxmlformats.org/drawingml/2006/picture">
                      <pic:pic xmlns:pic="http://schemas.openxmlformats.org/drawingml/2006/picture">
                        <pic:nvPicPr>
                          <pic:cNvPr id="1795" name="Picture_11_SpCnt_20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96" name="Picture_2_SpCnt_206"/>
                  <wp:cNvGraphicFramePr/>
                  <a:graphic xmlns:a="http://schemas.openxmlformats.org/drawingml/2006/main">
                    <a:graphicData uri="http://schemas.openxmlformats.org/drawingml/2006/picture">
                      <pic:pic xmlns:pic="http://schemas.openxmlformats.org/drawingml/2006/picture">
                        <pic:nvPicPr>
                          <pic:cNvPr id="1796" name="Picture_2_SpCnt_20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97" name="Picture_11_SpCnt_202"/>
                  <wp:cNvGraphicFramePr/>
                  <a:graphic xmlns:a="http://schemas.openxmlformats.org/drawingml/2006/main">
                    <a:graphicData uri="http://schemas.openxmlformats.org/drawingml/2006/picture">
                      <pic:pic xmlns:pic="http://schemas.openxmlformats.org/drawingml/2006/picture">
                        <pic:nvPicPr>
                          <pic:cNvPr id="1797" name="Picture_11_SpCnt_20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99" name="Picture_2_SpCnt_207"/>
                  <wp:cNvGraphicFramePr/>
                  <a:graphic xmlns:a="http://schemas.openxmlformats.org/drawingml/2006/main">
                    <a:graphicData uri="http://schemas.openxmlformats.org/drawingml/2006/picture">
                      <pic:pic xmlns:pic="http://schemas.openxmlformats.org/drawingml/2006/picture">
                        <pic:nvPicPr>
                          <pic:cNvPr id="1799" name="Picture_2_SpCnt_20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0" name="Picture_11_SpCnt_203"/>
                  <wp:cNvGraphicFramePr/>
                  <a:graphic xmlns:a="http://schemas.openxmlformats.org/drawingml/2006/main">
                    <a:graphicData uri="http://schemas.openxmlformats.org/drawingml/2006/picture">
                      <pic:pic xmlns:pic="http://schemas.openxmlformats.org/drawingml/2006/picture">
                        <pic:nvPicPr>
                          <pic:cNvPr id="1800" name="Picture_11_SpCnt_20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72" name="Picture_2_SpCnt_208"/>
                  <wp:cNvGraphicFramePr/>
                  <a:graphic xmlns:a="http://schemas.openxmlformats.org/drawingml/2006/main">
                    <a:graphicData uri="http://schemas.openxmlformats.org/drawingml/2006/picture">
                      <pic:pic xmlns:pic="http://schemas.openxmlformats.org/drawingml/2006/picture">
                        <pic:nvPicPr>
                          <pic:cNvPr id="1772" name="Picture_2_SpCnt_20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71" name="Picture_11_SpCnt_204"/>
                  <wp:cNvGraphicFramePr/>
                  <a:graphic xmlns:a="http://schemas.openxmlformats.org/drawingml/2006/main">
                    <a:graphicData uri="http://schemas.openxmlformats.org/drawingml/2006/picture">
                      <pic:pic xmlns:pic="http://schemas.openxmlformats.org/drawingml/2006/picture">
                        <pic:nvPicPr>
                          <pic:cNvPr id="1771" name="Picture_11_SpCnt_20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73" name="Picture_11_SpCnt_205"/>
                  <wp:cNvGraphicFramePr/>
                  <a:graphic xmlns:a="http://schemas.openxmlformats.org/drawingml/2006/main">
                    <a:graphicData uri="http://schemas.openxmlformats.org/drawingml/2006/picture">
                      <pic:pic xmlns:pic="http://schemas.openxmlformats.org/drawingml/2006/picture">
                        <pic:nvPicPr>
                          <pic:cNvPr id="1773" name="Picture_11_SpCnt_20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76" name="Picture_2_SpCnt_209"/>
                  <wp:cNvGraphicFramePr/>
                  <a:graphic xmlns:a="http://schemas.openxmlformats.org/drawingml/2006/main">
                    <a:graphicData uri="http://schemas.openxmlformats.org/drawingml/2006/picture">
                      <pic:pic xmlns:pic="http://schemas.openxmlformats.org/drawingml/2006/picture">
                        <pic:nvPicPr>
                          <pic:cNvPr id="1776" name="Picture_2_SpCnt_20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80" name="Picture_11_SpCnt_206"/>
                  <wp:cNvGraphicFramePr/>
                  <a:graphic xmlns:a="http://schemas.openxmlformats.org/drawingml/2006/main">
                    <a:graphicData uri="http://schemas.openxmlformats.org/drawingml/2006/picture">
                      <pic:pic xmlns:pic="http://schemas.openxmlformats.org/drawingml/2006/picture">
                        <pic:nvPicPr>
                          <pic:cNvPr id="1780" name="Picture_11_SpCnt_20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5" name="Picture_2_SpCnt_210"/>
                  <wp:cNvGraphicFramePr/>
                  <a:graphic xmlns:a="http://schemas.openxmlformats.org/drawingml/2006/main">
                    <a:graphicData uri="http://schemas.openxmlformats.org/drawingml/2006/picture">
                      <pic:pic xmlns:pic="http://schemas.openxmlformats.org/drawingml/2006/picture">
                        <pic:nvPicPr>
                          <pic:cNvPr id="1805" name="Picture_2_SpCnt_21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9" name="Picture_11_SpCnt_207"/>
                  <wp:cNvGraphicFramePr/>
                  <a:graphic xmlns:a="http://schemas.openxmlformats.org/drawingml/2006/main">
                    <a:graphicData uri="http://schemas.openxmlformats.org/drawingml/2006/picture">
                      <pic:pic xmlns:pic="http://schemas.openxmlformats.org/drawingml/2006/picture">
                        <pic:nvPicPr>
                          <pic:cNvPr id="1809" name="Picture_11_SpCnt_20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6" name="Picture_2_SpCnt_211"/>
                  <wp:cNvGraphicFramePr/>
                  <a:graphic xmlns:a="http://schemas.openxmlformats.org/drawingml/2006/main">
                    <a:graphicData uri="http://schemas.openxmlformats.org/drawingml/2006/picture">
                      <pic:pic xmlns:pic="http://schemas.openxmlformats.org/drawingml/2006/picture">
                        <pic:nvPicPr>
                          <pic:cNvPr id="1806" name="Picture_2_SpCnt_21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1" name="Picture_11_SpCnt_208"/>
                  <wp:cNvGraphicFramePr/>
                  <a:graphic xmlns:a="http://schemas.openxmlformats.org/drawingml/2006/main">
                    <a:graphicData uri="http://schemas.openxmlformats.org/drawingml/2006/picture">
                      <pic:pic xmlns:pic="http://schemas.openxmlformats.org/drawingml/2006/picture">
                        <pic:nvPicPr>
                          <pic:cNvPr id="1811" name="Picture_11_SpCnt_20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1" name="Picture_2_SpCnt_212"/>
                  <wp:cNvGraphicFramePr/>
                  <a:graphic xmlns:a="http://schemas.openxmlformats.org/drawingml/2006/main">
                    <a:graphicData uri="http://schemas.openxmlformats.org/drawingml/2006/picture">
                      <pic:pic xmlns:pic="http://schemas.openxmlformats.org/drawingml/2006/picture">
                        <pic:nvPicPr>
                          <pic:cNvPr id="1801" name="Picture_2_SpCnt_21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2" name="Picture_11_SpCnt_209"/>
                  <wp:cNvGraphicFramePr/>
                  <a:graphic xmlns:a="http://schemas.openxmlformats.org/drawingml/2006/main">
                    <a:graphicData uri="http://schemas.openxmlformats.org/drawingml/2006/picture">
                      <pic:pic xmlns:pic="http://schemas.openxmlformats.org/drawingml/2006/picture">
                        <pic:nvPicPr>
                          <pic:cNvPr id="1812" name="Picture_11_SpCnt_20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7" name="Picture_2_SpCnt_213"/>
                  <wp:cNvGraphicFramePr/>
                  <a:graphic xmlns:a="http://schemas.openxmlformats.org/drawingml/2006/main">
                    <a:graphicData uri="http://schemas.openxmlformats.org/drawingml/2006/picture">
                      <pic:pic xmlns:pic="http://schemas.openxmlformats.org/drawingml/2006/picture">
                        <pic:nvPicPr>
                          <pic:cNvPr id="1807" name="Picture_2_SpCnt_21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0" name="Picture_11_SpCnt_210"/>
                  <wp:cNvGraphicFramePr/>
                  <a:graphic xmlns:a="http://schemas.openxmlformats.org/drawingml/2006/main">
                    <a:graphicData uri="http://schemas.openxmlformats.org/drawingml/2006/picture">
                      <pic:pic xmlns:pic="http://schemas.openxmlformats.org/drawingml/2006/picture">
                        <pic:nvPicPr>
                          <pic:cNvPr id="1810" name="Picture_11_SpCnt_210"/>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4" name="Picture_2_SpCnt_214"/>
                  <wp:cNvGraphicFramePr/>
                  <a:graphic xmlns:a="http://schemas.openxmlformats.org/drawingml/2006/main">
                    <a:graphicData uri="http://schemas.openxmlformats.org/drawingml/2006/picture">
                      <pic:pic xmlns:pic="http://schemas.openxmlformats.org/drawingml/2006/picture">
                        <pic:nvPicPr>
                          <pic:cNvPr id="1804" name="Picture_2_SpCnt_21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2" name="Picture_11_SpCnt_211"/>
                  <wp:cNvGraphicFramePr/>
                  <a:graphic xmlns:a="http://schemas.openxmlformats.org/drawingml/2006/main">
                    <a:graphicData uri="http://schemas.openxmlformats.org/drawingml/2006/picture">
                      <pic:pic xmlns:pic="http://schemas.openxmlformats.org/drawingml/2006/picture">
                        <pic:nvPicPr>
                          <pic:cNvPr id="1802" name="Picture_11_SpCnt_211"/>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8" name="Picture_2_SpCnt_215"/>
                  <wp:cNvGraphicFramePr/>
                  <a:graphic xmlns:a="http://schemas.openxmlformats.org/drawingml/2006/main">
                    <a:graphicData uri="http://schemas.openxmlformats.org/drawingml/2006/picture">
                      <pic:pic xmlns:pic="http://schemas.openxmlformats.org/drawingml/2006/picture">
                        <pic:nvPicPr>
                          <pic:cNvPr id="1808" name="Picture_2_SpCnt_21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03" name="Picture_11_SpCnt_212"/>
                  <wp:cNvGraphicFramePr/>
                  <a:graphic xmlns:a="http://schemas.openxmlformats.org/drawingml/2006/main">
                    <a:graphicData uri="http://schemas.openxmlformats.org/drawingml/2006/picture">
                      <pic:pic xmlns:pic="http://schemas.openxmlformats.org/drawingml/2006/picture">
                        <pic:nvPicPr>
                          <pic:cNvPr id="1803" name="Picture_11_SpCnt_212"/>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48" name="Picture_11_SpCnt_213"/>
                  <wp:cNvGraphicFramePr/>
                  <a:graphic xmlns:a="http://schemas.openxmlformats.org/drawingml/2006/main">
                    <a:graphicData uri="http://schemas.openxmlformats.org/drawingml/2006/picture">
                      <pic:pic xmlns:pic="http://schemas.openxmlformats.org/drawingml/2006/picture">
                        <pic:nvPicPr>
                          <pic:cNvPr id="1748" name="Picture_11_SpCnt_213"/>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49" name="Picture_2_SpCnt_216"/>
                  <wp:cNvGraphicFramePr/>
                  <a:graphic xmlns:a="http://schemas.openxmlformats.org/drawingml/2006/main">
                    <a:graphicData uri="http://schemas.openxmlformats.org/drawingml/2006/picture">
                      <pic:pic xmlns:pic="http://schemas.openxmlformats.org/drawingml/2006/picture">
                        <pic:nvPicPr>
                          <pic:cNvPr id="1749" name="Picture_2_SpCnt_21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0" name="Picture_11_SpCnt_214"/>
                  <wp:cNvGraphicFramePr/>
                  <a:graphic xmlns:a="http://schemas.openxmlformats.org/drawingml/2006/main">
                    <a:graphicData uri="http://schemas.openxmlformats.org/drawingml/2006/picture">
                      <pic:pic xmlns:pic="http://schemas.openxmlformats.org/drawingml/2006/picture">
                        <pic:nvPicPr>
                          <pic:cNvPr id="1750" name="Picture_11_SpCnt_214"/>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1" name="Picture_2_SpCnt_217"/>
                  <wp:cNvGraphicFramePr/>
                  <a:graphic xmlns:a="http://schemas.openxmlformats.org/drawingml/2006/main">
                    <a:graphicData uri="http://schemas.openxmlformats.org/drawingml/2006/picture">
                      <pic:pic xmlns:pic="http://schemas.openxmlformats.org/drawingml/2006/picture">
                        <pic:nvPicPr>
                          <pic:cNvPr id="1751" name="Picture_2_SpCnt_21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2" name="Picture_11_SpCnt_215"/>
                  <wp:cNvGraphicFramePr/>
                  <a:graphic xmlns:a="http://schemas.openxmlformats.org/drawingml/2006/main">
                    <a:graphicData uri="http://schemas.openxmlformats.org/drawingml/2006/picture">
                      <pic:pic xmlns:pic="http://schemas.openxmlformats.org/drawingml/2006/picture">
                        <pic:nvPicPr>
                          <pic:cNvPr id="1752" name="Picture_11_SpCnt_215"/>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47" name="Picture_2_SpCnt_218"/>
                  <wp:cNvGraphicFramePr/>
                  <a:graphic xmlns:a="http://schemas.openxmlformats.org/drawingml/2006/main">
                    <a:graphicData uri="http://schemas.openxmlformats.org/drawingml/2006/picture">
                      <pic:pic xmlns:pic="http://schemas.openxmlformats.org/drawingml/2006/picture">
                        <pic:nvPicPr>
                          <pic:cNvPr id="1747" name="Picture_2_SpCnt_21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753" name="Picture_11_SpCnt_216"/>
                  <wp:cNvGraphicFramePr/>
                  <a:graphic xmlns:a="http://schemas.openxmlformats.org/drawingml/2006/main">
                    <a:graphicData uri="http://schemas.openxmlformats.org/drawingml/2006/picture">
                      <pic:pic xmlns:pic="http://schemas.openxmlformats.org/drawingml/2006/picture">
                        <pic:nvPicPr>
                          <pic:cNvPr id="1753" name="Picture_11_SpCnt_216"/>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6" name="Picture_11_SpCnt_217"/>
                  <wp:cNvGraphicFramePr/>
                  <a:graphic xmlns:a="http://schemas.openxmlformats.org/drawingml/2006/main">
                    <a:graphicData uri="http://schemas.openxmlformats.org/drawingml/2006/picture">
                      <pic:pic xmlns:pic="http://schemas.openxmlformats.org/drawingml/2006/picture">
                        <pic:nvPicPr>
                          <pic:cNvPr id="2016" name="Picture_11_SpCnt_217"/>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8" name="Picture_2_SpCnt_219"/>
                  <wp:cNvGraphicFramePr/>
                  <a:graphic xmlns:a="http://schemas.openxmlformats.org/drawingml/2006/main">
                    <a:graphicData uri="http://schemas.openxmlformats.org/drawingml/2006/picture">
                      <pic:pic xmlns:pic="http://schemas.openxmlformats.org/drawingml/2006/picture">
                        <pic:nvPicPr>
                          <pic:cNvPr id="2018" name="Picture_2_SpCnt_21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2017" name="Picture_11_SpCnt_218"/>
                  <wp:cNvGraphicFramePr/>
                  <a:graphic xmlns:a="http://schemas.openxmlformats.org/drawingml/2006/main">
                    <a:graphicData uri="http://schemas.openxmlformats.org/drawingml/2006/picture">
                      <pic:pic xmlns:pic="http://schemas.openxmlformats.org/drawingml/2006/picture">
                        <pic:nvPicPr>
                          <pic:cNvPr id="2017" name="Picture_11_SpCnt_218"/>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noProof/>
                <w:sz w:val="20"/>
                <w:szCs w:val="20"/>
                <w:bdr w:val="single" w:sz="4" w:space="0" w:color="000000"/>
                <w:lang w:eastAsia="zh-CN"/>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18415" cy="19685"/>
                  <wp:effectExtent l="0" t="0" r="635" b="8890"/>
                  <wp:wrapNone/>
                  <wp:docPr id="1813" name="Picture_11_SpCnt_219"/>
                  <wp:cNvGraphicFramePr/>
                  <a:graphic xmlns:a="http://schemas.openxmlformats.org/drawingml/2006/main">
                    <a:graphicData uri="http://schemas.openxmlformats.org/drawingml/2006/picture">
                      <pic:pic xmlns:pic="http://schemas.openxmlformats.org/drawingml/2006/picture">
                        <pic:nvPicPr>
                          <pic:cNvPr id="1813" name="Picture_11_SpCnt_219"/>
                          <pic:cNvPicPr/>
                        </pic:nvPicPr>
                        <pic:blipFill>
                          <a:blip r:embed="rId8"/>
                          <a:stretch>
                            <a:fillRect/>
                          </a:stretch>
                        </pic:blipFill>
                        <pic:spPr>
                          <a:xfrm>
                            <a:off x="0" y="0"/>
                            <a:ext cx="18415" cy="19685"/>
                          </a:xfrm>
                          <a:prstGeom prst="rect">
                            <a:avLst/>
                          </a:prstGeom>
                          <a:noFill/>
                          <a:ln>
                            <a:noFill/>
                          </a:ln>
                        </pic:spPr>
                      </pic:pic>
                    </a:graphicData>
                  </a:graphic>
                </wp:anchor>
              </w:drawing>
            </w:r>
            <w:r>
              <w:rPr>
                <w:rFonts w:ascii="宋体" w:eastAsia="宋体" w:hAnsi="宋体" w:cs="宋体" w:hint="eastAsia"/>
                <w:sz w:val="20"/>
                <w:szCs w:val="20"/>
                <w:lang w:eastAsia="zh-CN" w:bidi="ar"/>
              </w:rPr>
              <w:t>数字音频处理器</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1.接入的天花阵列麦之间不会产生自激效果，多声源之间不会相互干扰</w:t>
            </w:r>
            <w:r>
              <w:rPr>
                <w:rFonts w:ascii="宋体" w:eastAsia="宋体" w:hAnsi="宋体" w:cs="宋体" w:hint="eastAsia"/>
                <w:sz w:val="20"/>
                <w:szCs w:val="20"/>
                <w:lang w:eastAsia="zh-CN" w:bidi="ar"/>
              </w:rPr>
              <w:br/>
              <w:t>▲2.支持AI降噪技术，具有低延迟AI 算法，抑制噪声，提升音质，在使用过程中对环境自动感知，只对人声扩声，屏蔽脚步，敲击，风扇等各种噪声；</w:t>
            </w:r>
            <w:r>
              <w:rPr>
                <w:rFonts w:ascii="宋体" w:eastAsia="宋体" w:hAnsi="宋体" w:cs="宋体" w:hint="eastAsia"/>
                <w:sz w:val="20"/>
                <w:szCs w:val="20"/>
                <w:lang w:eastAsia="zh-CN" w:bidi="ar"/>
              </w:rPr>
              <w:br/>
              <w:t>▲3.支持接入同品牌多类型阵列麦克风，根据接入的麦克风类型可以划分不同数量的拾音区域与扩声区域，可指定区域进行拾扩声，实现拾扩声区域自主化；</w:t>
            </w:r>
            <w:r>
              <w:rPr>
                <w:rFonts w:ascii="宋体" w:eastAsia="宋体" w:hAnsi="宋体" w:cs="宋体" w:hint="eastAsia"/>
                <w:sz w:val="20"/>
                <w:szCs w:val="20"/>
                <w:lang w:eastAsia="zh-CN" w:bidi="ar"/>
              </w:rPr>
              <w:br/>
              <w:t>4.支持接入两个≥32个麦克风以上的阵列麦</w:t>
            </w:r>
            <w:r>
              <w:rPr>
                <w:rFonts w:ascii="宋体" w:eastAsia="宋体" w:hAnsi="宋体" w:cs="宋体" w:hint="eastAsia"/>
                <w:sz w:val="20"/>
                <w:szCs w:val="20"/>
                <w:lang w:eastAsia="zh-CN" w:bidi="ar"/>
              </w:rPr>
              <w:br/>
              <w:t>▲5.支持同时使用本地扩声和远程互动功能，不需要切换，在远程互动的同时，可进行本地扩声，提供音频一体化的解决方案；</w:t>
            </w:r>
            <w:r>
              <w:rPr>
                <w:rFonts w:ascii="宋体" w:eastAsia="宋体" w:hAnsi="宋体" w:cs="宋体" w:hint="eastAsia"/>
                <w:sz w:val="20"/>
                <w:szCs w:val="20"/>
                <w:lang w:eastAsia="zh-CN" w:bidi="ar"/>
              </w:rPr>
              <w:br/>
              <w:t>6.支持自动反馈抑制（AFC）：反馈抑制可有效提升本地扩音的音量，并且能防止本地啸叫；</w:t>
            </w:r>
            <w:r>
              <w:rPr>
                <w:rFonts w:ascii="宋体" w:eastAsia="宋体" w:hAnsi="宋体" w:cs="宋体" w:hint="eastAsia"/>
                <w:sz w:val="20"/>
                <w:szCs w:val="20"/>
                <w:lang w:eastAsia="zh-CN" w:bidi="ar"/>
              </w:rPr>
              <w:br/>
              <w:t>7.支持自动回声消除（AEC）：可有效消除回声，避免泄露回声，即消除由扬声器播放出来的声音被麦克风拾取的声音，避免远端发言者听到自己的声音；</w:t>
            </w:r>
            <w:r>
              <w:rPr>
                <w:rFonts w:ascii="宋体" w:eastAsia="宋体" w:hAnsi="宋体" w:cs="宋体" w:hint="eastAsia"/>
                <w:sz w:val="20"/>
                <w:szCs w:val="20"/>
                <w:lang w:eastAsia="zh-CN" w:bidi="ar"/>
              </w:rPr>
              <w:br/>
              <w:t>8.支持自动噪声抑制（ANS）：可有效压制噪音，增强语音，以提高在噪音环境下的言语清晰度；</w:t>
            </w:r>
            <w:r>
              <w:rPr>
                <w:rFonts w:ascii="宋体" w:eastAsia="宋体" w:hAnsi="宋体" w:cs="宋体" w:hint="eastAsia"/>
                <w:sz w:val="20"/>
                <w:szCs w:val="20"/>
                <w:lang w:eastAsia="zh-CN" w:bidi="ar"/>
              </w:rPr>
              <w:br/>
              <w:t>9.支持自动增益控制（AGC）：远程互动时，采用自动增益控制音量提升幅度：≥15dB，在扩声时，在多人发言等大音量场景自动抑制扩声音量；</w:t>
            </w:r>
            <w:r>
              <w:rPr>
                <w:rFonts w:ascii="宋体" w:eastAsia="宋体" w:hAnsi="宋体" w:cs="宋体" w:hint="eastAsia"/>
                <w:sz w:val="20"/>
                <w:szCs w:val="20"/>
                <w:lang w:eastAsia="zh-CN" w:bidi="ar"/>
              </w:rPr>
              <w:br/>
              <w:t>10.支持混响抑制（ARR）：在打开混响抑制时，可明显感知降低了混响，提高了语音清晰度。</w:t>
            </w:r>
            <w:r>
              <w:rPr>
                <w:rFonts w:ascii="宋体" w:eastAsia="宋体" w:hAnsi="宋体" w:cs="宋体" w:hint="eastAsia"/>
                <w:sz w:val="20"/>
                <w:szCs w:val="20"/>
                <w:lang w:eastAsia="zh-CN" w:bidi="ar"/>
              </w:rPr>
              <w:br/>
              <w:t>11.除支持远程互动音频信号接入外，还支持外部音频信号接入（如接大屏或PC电脑），播放外部音频信号时，不影响本地扩声；</w:t>
            </w:r>
            <w:r>
              <w:rPr>
                <w:rFonts w:ascii="宋体" w:eastAsia="宋体" w:hAnsi="宋体" w:cs="宋体" w:hint="eastAsia"/>
                <w:sz w:val="20"/>
                <w:szCs w:val="20"/>
                <w:lang w:eastAsia="zh-CN" w:bidi="ar"/>
              </w:rPr>
              <w:br/>
              <w:t>12.≥1个Type C音频传输接口，可通过此接口实现音频输入输出；</w:t>
            </w:r>
            <w:r>
              <w:rPr>
                <w:rFonts w:ascii="宋体" w:eastAsia="宋体" w:hAnsi="宋体" w:cs="宋体" w:hint="eastAsia"/>
                <w:sz w:val="20"/>
                <w:szCs w:val="20"/>
                <w:lang w:eastAsia="zh-CN" w:bidi="ar"/>
              </w:rPr>
              <w:br/>
              <w:t>▲13.≥4个RJ45接口本地阵列麦克风输入；≥1个RJ45接口对设备进行调试；≥6路平衡音频输入；≥4路平衡音频输出；≥4路独立功放输出接口；≥1个RS485控制接口；</w:t>
            </w:r>
            <w:r>
              <w:rPr>
                <w:rFonts w:ascii="宋体" w:eastAsia="宋体" w:hAnsi="宋体" w:cs="宋体" w:hint="eastAsia"/>
                <w:sz w:val="20"/>
                <w:szCs w:val="20"/>
                <w:lang w:eastAsia="zh-CN" w:bidi="ar"/>
              </w:rPr>
              <w:br/>
              <w:t>▲14.内置≥4*100W功放模块，≥4路内陷式功放模拟调节旋钮，可对不同区域自动独立调节扩音音量，提供出色的音质表现，具有清晰、细腻、富有层次感的音效效果，让扩声更加真实、动感。</w:t>
            </w:r>
            <w:r>
              <w:rPr>
                <w:rFonts w:ascii="宋体" w:eastAsia="宋体" w:hAnsi="宋体" w:cs="宋体" w:hint="eastAsia"/>
                <w:sz w:val="20"/>
                <w:szCs w:val="20"/>
                <w:lang w:eastAsia="zh-CN" w:bidi="ar"/>
              </w:rPr>
              <w:br/>
              <w:t>15.兼容≥3种网络数字音频传输协议，Dante、AES67、私有数字传输协议；并且可以进行数模转换，有更好的扩展性；</w:t>
            </w:r>
            <w:r>
              <w:rPr>
                <w:rFonts w:ascii="宋体" w:eastAsia="宋体" w:hAnsi="宋体" w:cs="宋体" w:hint="eastAsia"/>
                <w:sz w:val="20"/>
                <w:szCs w:val="20"/>
                <w:lang w:eastAsia="zh-CN" w:bidi="ar"/>
              </w:rPr>
              <w:br/>
              <w:t>16.网络或485接口进行对设备软控制；</w:t>
            </w:r>
            <w:r>
              <w:rPr>
                <w:rFonts w:ascii="宋体" w:eastAsia="宋体" w:hAnsi="宋体" w:cs="宋体" w:hint="eastAsia"/>
                <w:sz w:val="20"/>
                <w:szCs w:val="20"/>
                <w:lang w:eastAsia="zh-CN" w:bidi="ar"/>
              </w:rPr>
              <w:br/>
              <w:t>▲17.支持分区扩声，当某分区阵列麦检测到人声，自动激活对应分区扬声器，对拾音激活分区的扬声器降增益或静音，非激活分区按预设音量扩声，保证全场听清；</w:t>
            </w:r>
            <w:r>
              <w:rPr>
                <w:rFonts w:ascii="宋体" w:eastAsia="宋体" w:hAnsi="宋体" w:cs="宋体" w:hint="eastAsia"/>
                <w:sz w:val="20"/>
                <w:szCs w:val="20"/>
                <w:lang w:eastAsia="zh-CN" w:bidi="ar"/>
              </w:rPr>
              <w:br/>
              <w:t>▲18. 可以多台处理器级联，实现本地扩声或远程互动功能；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rPr>
              <w:t>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6.5寸全频吸顶音箱</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1.单元组成：1x6.5"+1x1"球顶，同轴设计；</w:t>
            </w:r>
            <w:r>
              <w:rPr>
                <w:rFonts w:ascii="宋体" w:eastAsia="宋体" w:hAnsi="宋体" w:cs="宋体" w:hint="eastAsia"/>
                <w:sz w:val="20"/>
                <w:szCs w:val="20"/>
                <w:lang w:eastAsia="zh-CN" w:bidi="ar"/>
              </w:rPr>
              <w:br/>
              <w:t>2.额定阻抗：8Ω；</w:t>
            </w:r>
            <w:r>
              <w:rPr>
                <w:rFonts w:ascii="宋体" w:eastAsia="宋体" w:hAnsi="宋体" w:cs="宋体" w:hint="eastAsia"/>
                <w:sz w:val="20"/>
                <w:szCs w:val="20"/>
                <w:lang w:eastAsia="zh-CN" w:bidi="ar"/>
              </w:rPr>
              <w:br/>
              <w:t>3.额定功率：60W（240W，PEAK）;</w:t>
            </w:r>
            <w:r>
              <w:rPr>
                <w:rFonts w:ascii="宋体" w:eastAsia="宋体" w:hAnsi="宋体" w:cs="宋体" w:hint="eastAsia"/>
                <w:sz w:val="20"/>
                <w:szCs w:val="20"/>
                <w:lang w:eastAsia="zh-CN" w:bidi="ar"/>
              </w:rPr>
              <w:br/>
              <w:t>4.有效频率范围：85Hz~20KHz；</w:t>
            </w:r>
            <w:r>
              <w:rPr>
                <w:rFonts w:ascii="宋体" w:eastAsia="宋体" w:hAnsi="宋体" w:cs="宋体" w:hint="eastAsia"/>
                <w:sz w:val="20"/>
                <w:szCs w:val="20"/>
                <w:lang w:eastAsia="zh-CN" w:bidi="ar"/>
              </w:rPr>
              <w:br/>
              <w:t>5.特性灵敏度级（1m/1W）：90dB;</w:t>
            </w:r>
            <w:r>
              <w:rPr>
                <w:rFonts w:ascii="宋体" w:eastAsia="宋体" w:hAnsi="宋体" w:cs="宋体" w:hint="eastAsia"/>
                <w:sz w:val="20"/>
                <w:szCs w:val="20"/>
                <w:lang w:eastAsia="zh-CN" w:bidi="ar"/>
              </w:rPr>
              <w:br/>
              <w:t>6.指定频带内的声压级：110dB;</w:t>
            </w:r>
            <w:r>
              <w:rPr>
                <w:rFonts w:ascii="宋体" w:eastAsia="宋体" w:hAnsi="宋体" w:cs="宋体" w:hint="eastAsia"/>
                <w:sz w:val="20"/>
                <w:szCs w:val="20"/>
                <w:lang w:eastAsia="zh-CN" w:bidi="ar"/>
              </w:rPr>
              <w:br/>
              <w:t>7.网罩材质：金属网；后壳材质：铁</w:t>
            </w:r>
            <w:r>
              <w:rPr>
                <w:rFonts w:ascii="宋体" w:eastAsia="宋体" w:hAnsi="宋体" w:cs="宋体" w:hint="eastAsia"/>
                <w:sz w:val="20"/>
                <w:szCs w:val="20"/>
                <w:lang w:eastAsia="zh-CN" w:bidi="ar"/>
              </w:rPr>
              <w:br/>
              <w:t>8.安装尺寸：总高197mm，嵌入深度176mm，安装厚度10-50mm，开孔直径270-280mm，喇叭外径316mm；</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4</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线性阵列声柱100W</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1.单元配置：不少于4个3英寸高性能单元；</w:t>
            </w:r>
            <w:r>
              <w:rPr>
                <w:rFonts w:ascii="宋体" w:eastAsia="宋体" w:hAnsi="宋体" w:cs="宋体" w:hint="eastAsia"/>
                <w:sz w:val="20"/>
                <w:szCs w:val="20"/>
                <w:lang w:eastAsia="zh-CN" w:bidi="ar"/>
              </w:rPr>
              <w:br/>
              <w:t>2.额定阻抗：≥8Ω；</w:t>
            </w:r>
            <w:r>
              <w:rPr>
                <w:rFonts w:ascii="宋体" w:eastAsia="宋体" w:hAnsi="宋体" w:cs="宋体" w:hint="eastAsia"/>
                <w:sz w:val="20"/>
                <w:szCs w:val="20"/>
                <w:lang w:eastAsia="zh-CN" w:bidi="ar"/>
              </w:rPr>
              <w:br/>
              <w:t>3.额定功率：≥100W（400W，PEAK）；</w:t>
            </w:r>
            <w:r>
              <w:rPr>
                <w:rFonts w:ascii="宋体" w:eastAsia="宋体" w:hAnsi="宋体" w:cs="宋体" w:hint="eastAsia"/>
                <w:sz w:val="20"/>
                <w:szCs w:val="20"/>
                <w:lang w:eastAsia="zh-CN" w:bidi="ar"/>
              </w:rPr>
              <w:br/>
              <w:t>4.特性灵敏度级（1m/1W）：≥89dB；</w:t>
            </w:r>
            <w:r>
              <w:rPr>
                <w:rFonts w:ascii="宋体" w:eastAsia="宋体" w:hAnsi="宋体" w:cs="宋体" w:hint="eastAsia"/>
                <w:sz w:val="20"/>
                <w:szCs w:val="20"/>
                <w:lang w:eastAsia="zh-CN" w:bidi="ar"/>
              </w:rPr>
              <w:br/>
              <w:t>5.指定频带内的声压级：≥107dB；</w:t>
            </w:r>
            <w:r>
              <w:rPr>
                <w:rFonts w:ascii="宋体" w:eastAsia="宋体" w:hAnsi="宋体" w:cs="宋体" w:hint="eastAsia"/>
                <w:sz w:val="20"/>
                <w:szCs w:val="20"/>
                <w:lang w:eastAsia="zh-CN" w:bidi="ar"/>
              </w:rPr>
              <w:br/>
              <w:t>6.有效频率范围：不窄于80Hz~18kHz；</w:t>
            </w:r>
            <w:r>
              <w:rPr>
                <w:rFonts w:ascii="宋体" w:eastAsia="宋体" w:hAnsi="宋体" w:cs="宋体" w:hint="eastAsia"/>
                <w:sz w:val="20"/>
                <w:szCs w:val="20"/>
                <w:lang w:eastAsia="zh-CN" w:bidi="ar"/>
              </w:rPr>
              <w:br/>
              <w:t>7.箱体材质：ABS混合玻璃纤维强化箱体；网罩材质：金属网；</w:t>
            </w:r>
            <w:r>
              <w:rPr>
                <w:rFonts w:ascii="宋体" w:eastAsia="宋体" w:hAnsi="宋体" w:cs="宋体" w:hint="eastAsia"/>
                <w:sz w:val="20"/>
                <w:szCs w:val="20"/>
                <w:lang w:eastAsia="zh-CN" w:bidi="ar"/>
              </w:rPr>
              <w:br/>
              <w:t>8.扩散角度：垂直≤20°，水平≥120°；</w:t>
            </w:r>
            <w:r>
              <w:rPr>
                <w:rFonts w:ascii="宋体" w:eastAsia="宋体" w:hAnsi="宋体" w:cs="宋体" w:hint="eastAsia"/>
                <w:sz w:val="20"/>
                <w:szCs w:val="20"/>
                <w:lang w:eastAsia="zh-CN" w:bidi="ar"/>
              </w:rPr>
              <w:br/>
              <w:t>9.安装孔：不少于10个M6；</w:t>
            </w:r>
            <w:r>
              <w:rPr>
                <w:rFonts w:ascii="宋体" w:eastAsia="宋体" w:hAnsi="宋体" w:cs="宋体" w:hint="eastAsia"/>
                <w:sz w:val="20"/>
                <w:szCs w:val="20"/>
                <w:lang w:eastAsia="zh-CN" w:bidi="ar"/>
              </w:rPr>
              <w:br/>
              <w:t>10.安装系统：支持可调角度安装支架或窄墙距安装互换；</w:t>
            </w:r>
            <w:r>
              <w:rPr>
                <w:rFonts w:ascii="宋体" w:eastAsia="宋体" w:hAnsi="宋体" w:cs="宋体" w:hint="eastAsia"/>
                <w:sz w:val="20"/>
                <w:szCs w:val="20"/>
                <w:lang w:eastAsia="zh-CN" w:bidi="ar"/>
              </w:rPr>
              <w:br/>
              <w:t>11.颜色：不少于黑色、白色两种颜色可选；</w:t>
            </w:r>
            <w:r>
              <w:rPr>
                <w:rFonts w:ascii="宋体" w:eastAsia="宋体" w:hAnsi="宋体" w:cs="宋体" w:hint="eastAsia"/>
                <w:sz w:val="20"/>
                <w:szCs w:val="20"/>
                <w:lang w:eastAsia="zh-CN" w:bidi="ar"/>
              </w:rPr>
              <w:br/>
              <w:t>12.连接方式：压线端子；</w:t>
            </w:r>
            <w:r>
              <w:rPr>
                <w:rFonts w:ascii="宋体" w:eastAsia="宋体" w:hAnsi="宋体" w:cs="宋体" w:hint="eastAsia"/>
                <w:sz w:val="20"/>
                <w:szCs w:val="20"/>
                <w:lang w:eastAsia="zh-CN" w:bidi="ar"/>
              </w:rPr>
              <w:br/>
              <w:t>13.尺寸（高×宽×深）：≤530x98x153mm；</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多媒体主机</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1.不低于ARM11 1GHZ CPU，不低于1G内存，不低于2G Flash闪存；</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 xml:space="preserve">2.需支持SSL加密技术；支持SNMP，内置防火墙； </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3.需内置WEB SERVER，支持楼控协议MODBUS，BACNET等；</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4.需支持IPAD、ANDROID C/S控制模式；</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5.需支持受控设备双向实时状态反馈功能及WIFI视频回放；</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6.需支持TCP/IP控制模式，UDP控制协议；</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 xml:space="preserve">7.支持NET总线技术, 可扩充不低于1000个网络设备； </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8.▲具有不少于8路独立可编程RS-232/422/485控制接口；（需提供经CMA或CNAS认证的检测机构出具的检测报告复印件，并加盖投标产品制造商公章）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9.▲具有不少于8路弱电继电器接口；（需提供经CMA或CNAS认证的检测机构出具的检测报告复印件，并加盖投标产品制造商公章）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10.▲具有不少于8路红外接口；（需提供经CMA或CNAS认证的检测机构出具的检测报告复印件，并加盖投标产品制造商公章）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11.▲具有不少于8路数字输入/输出IO接口；（需提供经CMA或CNAS认证的检测机构出具的检测报告复印件，并加盖投标产品制造商公章）</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12.需支持USB2.0和以太网编程通讯；</w:t>
            </w:r>
            <w:r>
              <w:rPr>
                <w:rFonts w:ascii="宋体" w:eastAsia="宋体" w:hAnsi="宋体" w:cs="宋体"/>
                <w:sz w:val="20"/>
                <w:szCs w:val="20"/>
                <w:lang w:eastAsia="zh-CN" w:bidi="ar"/>
              </w:rPr>
              <w:t xml:space="preserve"> </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13.应提供开放式的可编程控制平台及开发包、人性化的中文操作界面和交互式的控制结构；</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14.内建网络接口，支持网络级联，支持IOS、android、传统射频触屏手持终端，通过wifi与主机通讯；</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15.需支持时间轴多线程事件功能，应用于展示互动；</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16.需支持系统自动云诊断、云备份、云恢复；系统支持主机自备份功能；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4K 88HDMI固定式矩阵</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1.支持8路HDMI输入到8路HDMI输出无缝快速切换，带3.5模拟音频输出口，对应8路HDMI输出；</w:t>
            </w:r>
            <w:r>
              <w:rPr>
                <w:rFonts w:ascii="宋体" w:eastAsia="宋体" w:hAnsi="宋体" w:cs="宋体" w:hint="eastAsia"/>
                <w:sz w:val="20"/>
                <w:szCs w:val="20"/>
                <w:lang w:eastAsia="zh-CN" w:bidi="ar"/>
              </w:rPr>
              <w:br/>
              <w:t>2.支持输入输出支持HDMI1.4，最高分辨率3840x2160@30Hz；</w:t>
            </w:r>
            <w:r>
              <w:rPr>
                <w:rFonts w:ascii="宋体" w:eastAsia="宋体" w:hAnsi="宋体" w:cs="宋体" w:hint="eastAsia"/>
                <w:sz w:val="20"/>
                <w:szCs w:val="20"/>
                <w:lang w:eastAsia="zh-CN" w:bidi="ar"/>
              </w:rPr>
              <w:br/>
              <w:t>3.输入输出色彩空间支持RGB, YCbCr4:4:4,YCbCr4:2:2等；</w:t>
            </w:r>
            <w:r>
              <w:rPr>
                <w:rFonts w:ascii="宋体" w:eastAsia="宋体" w:hAnsi="宋体" w:cs="宋体" w:hint="eastAsia"/>
                <w:sz w:val="20"/>
                <w:szCs w:val="20"/>
                <w:lang w:eastAsia="zh-CN" w:bidi="ar"/>
              </w:rPr>
              <w:br/>
              <w:t>4.输入内置7种EDID，3840x2160@30Hz 双声道（默认），支持自定义EDID；</w:t>
            </w:r>
            <w:r>
              <w:rPr>
                <w:rFonts w:ascii="宋体" w:eastAsia="宋体" w:hAnsi="宋体" w:cs="宋体" w:hint="eastAsia"/>
                <w:sz w:val="20"/>
                <w:szCs w:val="20"/>
                <w:lang w:eastAsia="zh-CN" w:bidi="ar"/>
              </w:rPr>
              <w:br/>
              <w:t>5.输入兼容DVI / HDMI信号；</w:t>
            </w:r>
            <w:r>
              <w:rPr>
                <w:rFonts w:ascii="宋体" w:eastAsia="宋体" w:hAnsi="宋体" w:cs="宋体" w:hint="eastAsia"/>
                <w:sz w:val="20"/>
                <w:szCs w:val="20"/>
                <w:lang w:eastAsia="zh-CN" w:bidi="ar"/>
              </w:rPr>
              <w:br/>
              <w:t>6.第一路输入输出支持CEC控制；</w:t>
            </w:r>
            <w:r>
              <w:rPr>
                <w:rFonts w:ascii="宋体" w:eastAsia="宋体" w:hAnsi="宋体" w:cs="宋体" w:hint="eastAsia"/>
                <w:sz w:val="20"/>
                <w:szCs w:val="20"/>
                <w:lang w:eastAsia="zh-CN" w:bidi="ar"/>
              </w:rPr>
              <w:br/>
              <w:t>7.默认9种输出分辨率可选；</w:t>
            </w:r>
            <w:r>
              <w:rPr>
                <w:rFonts w:ascii="宋体" w:eastAsia="宋体" w:hAnsi="宋体" w:cs="宋体" w:hint="eastAsia"/>
                <w:sz w:val="20"/>
                <w:szCs w:val="20"/>
                <w:lang w:eastAsia="zh-CN" w:bidi="ar"/>
              </w:rPr>
              <w:br/>
              <w:t>8.输出信号格式支持HDMI、DVI；</w:t>
            </w:r>
            <w:r>
              <w:rPr>
                <w:rFonts w:ascii="宋体" w:eastAsia="宋体" w:hAnsi="宋体" w:cs="宋体" w:hint="eastAsia"/>
                <w:sz w:val="20"/>
                <w:szCs w:val="20"/>
                <w:lang w:eastAsia="zh-CN" w:bidi="ar"/>
              </w:rPr>
              <w:br/>
              <w:t>9.支持断电记忆功能；</w:t>
            </w:r>
            <w:r>
              <w:rPr>
                <w:rFonts w:ascii="宋体" w:eastAsia="宋体" w:hAnsi="宋体" w:cs="宋体" w:hint="eastAsia"/>
                <w:sz w:val="20"/>
                <w:szCs w:val="20"/>
                <w:lang w:eastAsia="zh-CN" w:bidi="ar"/>
              </w:rPr>
              <w:br/>
              <w:t>10.支持HDMI接口连续热拔插；</w:t>
            </w:r>
            <w:r>
              <w:rPr>
                <w:rFonts w:ascii="宋体" w:eastAsia="宋体" w:hAnsi="宋体" w:cs="宋体" w:hint="eastAsia"/>
                <w:sz w:val="20"/>
                <w:szCs w:val="20"/>
                <w:lang w:eastAsia="zh-CN" w:bidi="ar"/>
              </w:rPr>
              <w:br/>
              <w:t>11.支持待机，低功耗候命；</w:t>
            </w:r>
            <w:r>
              <w:rPr>
                <w:rFonts w:ascii="宋体" w:eastAsia="宋体" w:hAnsi="宋体" w:cs="宋体" w:hint="eastAsia"/>
                <w:sz w:val="20"/>
                <w:szCs w:val="20"/>
                <w:lang w:eastAsia="zh-CN" w:bidi="ar"/>
              </w:rPr>
              <w:br/>
              <w:t>12.支持双向串口控制、按键、RJ45控制；</w:t>
            </w:r>
            <w:r>
              <w:rPr>
                <w:rFonts w:ascii="宋体" w:eastAsia="宋体" w:hAnsi="宋体" w:cs="宋体" w:hint="eastAsia"/>
                <w:sz w:val="20"/>
                <w:szCs w:val="20"/>
                <w:lang w:eastAsia="zh-CN" w:bidi="ar"/>
              </w:rPr>
              <w:br/>
              <w:t>13.前面板带LCD屏显示；</w:t>
            </w:r>
            <w:r>
              <w:rPr>
                <w:rFonts w:ascii="宋体" w:eastAsia="宋体" w:hAnsi="宋体" w:cs="宋体" w:hint="eastAsia"/>
                <w:sz w:val="20"/>
                <w:szCs w:val="20"/>
                <w:lang w:eastAsia="zh-CN" w:bidi="ar"/>
              </w:rPr>
              <w:br/>
              <w:t>14.1U高度19英寸标准机柜安装机箱。</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12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嵌墙式8键面板</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1.采用NXP系列单片机；</w:t>
            </w:r>
            <w:r>
              <w:rPr>
                <w:rFonts w:ascii="宋体" w:eastAsia="宋体" w:hAnsi="宋体" w:cs="宋体" w:hint="eastAsia"/>
                <w:sz w:val="20"/>
                <w:szCs w:val="20"/>
                <w:lang w:eastAsia="zh-CN" w:bidi="ar"/>
              </w:rPr>
              <w:br/>
              <w:t>2.按键均可以通过控制流程可视化开发软件进行任意编程使用；</w:t>
            </w:r>
            <w:r>
              <w:rPr>
                <w:rFonts w:ascii="宋体" w:eastAsia="宋体" w:hAnsi="宋体" w:cs="宋体" w:hint="eastAsia"/>
                <w:sz w:val="20"/>
                <w:szCs w:val="20"/>
                <w:lang w:eastAsia="zh-CN" w:bidi="ar"/>
              </w:rPr>
              <w:br/>
              <w:t>3.内置按键指示灯及扬声器；</w:t>
            </w:r>
            <w:r>
              <w:rPr>
                <w:rFonts w:ascii="宋体" w:eastAsia="宋体" w:hAnsi="宋体" w:cs="宋体" w:hint="eastAsia"/>
                <w:sz w:val="20"/>
                <w:szCs w:val="20"/>
                <w:lang w:eastAsia="zh-CN" w:bidi="ar"/>
              </w:rPr>
              <w:br/>
              <w:t>4. ▲按键数量：8个可编程电容触控按键；（需提供经CMA或CNAS认证的检测机构出具的检测报告复印件，并加盖投标产品制造商公章）；</w:t>
            </w:r>
            <w:r>
              <w:rPr>
                <w:rFonts w:ascii="宋体" w:eastAsia="宋体" w:hAnsi="宋体" w:cs="宋体" w:hint="eastAsia"/>
                <w:sz w:val="20"/>
                <w:szCs w:val="20"/>
                <w:lang w:eastAsia="zh-CN" w:bidi="ar"/>
              </w:rPr>
              <w:br/>
              <w:t>5.支持485或232接口，接口数量≥1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前后各1个</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灯光控制管理器</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1.8通道电源开关，最大电流值16A，单路最大负载3200W；独立节点控制接口，每路都有常开，常闭两种接口选择；</w:t>
            </w:r>
            <w:r>
              <w:rPr>
                <w:rFonts w:ascii="宋体" w:eastAsia="宋体" w:hAnsi="宋体" w:cs="宋体" w:hint="eastAsia"/>
                <w:sz w:val="20"/>
                <w:szCs w:val="20"/>
                <w:lang w:eastAsia="zh-CN" w:bidi="ar"/>
              </w:rPr>
              <w:br/>
              <w:t>2.提供1路NET网络控制接口；</w:t>
            </w:r>
            <w:r>
              <w:rPr>
                <w:rFonts w:ascii="宋体" w:eastAsia="宋体" w:hAnsi="宋体" w:cs="宋体" w:hint="eastAsia"/>
                <w:sz w:val="20"/>
                <w:szCs w:val="20"/>
                <w:lang w:eastAsia="zh-CN" w:bidi="ar"/>
              </w:rPr>
              <w:br/>
              <w:t>3.提供1路RS-485接口；</w:t>
            </w:r>
            <w:r>
              <w:rPr>
                <w:rFonts w:ascii="宋体" w:eastAsia="宋体" w:hAnsi="宋体" w:cs="宋体" w:hint="eastAsia"/>
                <w:sz w:val="20"/>
                <w:szCs w:val="20"/>
                <w:lang w:eastAsia="zh-CN" w:bidi="ar"/>
              </w:rPr>
              <w:br/>
              <w:t>4.可同时对多台继电器实现通信控制；</w:t>
            </w:r>
            <w:r>
              <w:rPr>
                <w:rFonts w:ascii="宋体" w:eastAsia="宋体" w:hAnsi="宋体" w:cs="宋体" w:hint="eastAsia"/>
                <w:sz w:val="20"/>
                <w:szCs w:val="20"/>
                <w:lang w:eastAsia="zh-CN" w:bidi="ar"/>
              </w:rPr>
              <w:br/>
              <w:t>5.支持POWER电源指示，ID网络连接指示，接收数据指示；</w:t>
            </w:r>
            <w:r>
              <w:rPr>
                <w:rFonts w:ascii="宋体" w:eastAsia="宋体" w:hAnsi="宋体" w:cs="宋体" w:hint="eastAsia"/>
                <w:sz w:val="20"/>
                <w:szCs w:val="20"/>
                <w:lang w:eastAsia="zh-CN" w:bidi="ar"/>
              </w:rPr>
              <w:br/>
              <w:t>6.具备手动强制开关，可脱离主机手动控制，紧急情况下可以手动控制继电器的开关。</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黑板灯、分区控制</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电子班牌</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1.屏幕参数：屏幕尺寸：13.3寸；屏幕规格：原装A+屏；屏幕比例 16：9；物理分辨率：1920*1080；</w:t>
            </w:r>
            <w:r>
              <w:rPr>
                <w:rFonts w:ascii="宋体" w:eastAsia="宋体" w:hAnsi="宋体" w:cs="宋体" w:hint="eastAsia"/>
                <w:sz w:val="20"/>
                <w:szCs w:val="20"/>
                <w:lang w:eastAsia="zh-CN" w:bidi="ar"/>
              </w:rPr>
              <w:br/>
              <w:t>2.触摸参数：投射式电容触摸技术；触摸点数：10点；</w:t>
            </w:r>
            <w:r>
              <w:rPr>
                <w:rFonts w:ascii="宋体" w:eastAsia="宋体" w:hAnsi="宋体" w:cs="宋体" w:hint="eastAsia"/>
                <w:sz w:val="20"/>
                <w:szCs w:val="20"/>
                <w:lang w:eastAsia="zh-CN" w:bidi="ar"/>
              </w:rPr>
              <w:br/>
              <w:t>控制系统：内置专用安卓显控主板，安卓11以上系统版本，不低于四核CPU，频率1.8GHz，DDR4-2G内存，EMMC-16G存储；</w:t>
            </w:r>
            <w:r>
              <w:rPr>
                <w:rFonts w:ascii="宋体" w:eastAsia="宋体" w:hAnsi="宋体" w:cs="宋体" w:hint="eastAsia"/>
                <w:sz w:val="20"/>
                <w:szCs w:val="20"/>
                <w:lang w:eastAsia="zh-CN" w:bidi="ar"/>
              </w:rPr>
              <w:br/>
              <w:t>3.外置接口：USB*1、DC输入*1、RJ45*1网卡，同时支持WIFI和BT传输、前置200W高清摄像头，内置IC读卡器，RS485、门禁控制接口；</w:t>
            </w:r>
            <w:r>
              <w:rPr>
                <w:rFonts w:ascii="宋体" w:eastAsia="宋体" w:hAnsi="宋体" w:cs="宋体" w:hint="eastAsia"/>
                <w:sz w:val="20"/>
                <w:szCs w:val="20"/>
                <w:lang w:eastAsia="zh-CN" w:bidi="ar"/>
              </w:rPr>
              <w:br/>
              <w:t>▲4.支持刷校园卡功能，读取学校最新的IC校园卡，读取的卡号内容需要和学校管理平台上一致，实现门禁开门和考勤签到；</w:t>
            </w:r>
            <w:r>
              <w:rPr>
                <w:rFonts w:ascii="宋体" w:eastAsia="宋体" w:hAnsi="宋体" w:cs="宋体" w:hint="eastAsia"/>
                <w:sz w:val="20"/>
                <w:szCs w:val="20"/>
                <w:lang w:eastAsia="zh-CN" w:bidi="ar"/>
              </w:rPr>
              <w:br/>
              <w:t>▲5.支持人脸识别签到和开门：采用本地识别运算，机器视觉模块有较强计算能力，本地完成头像获取，本地完成头像预处理与特征提取，可有效减少网络带宽与服务器计算力的资源占用；</w:t>
            </w:r>
            <w:r>
              <w:rPr>
                <w:rFonts w:ascii="宋体" w:eastAsia="宋体" w:hAnsi="宋体" w:cs="宋体" w:hint="eastAsia"/>
                <w:sz w:val="20"/>
                <w:szCs w:val="20"/>
                <w:lang w:eastAsia="zh-CN" w:bidi="ar"/>
              </w:rPr>
              <w:br/>
              <w:t>6.外观材质：铝合金材质+优质钣金、两侧带状态指示灯，支持七种以上状态灯切换，常规包括上课中，空闲中、等待中、维修中等多种颜色状态切换；</w:t>
            </w:r>
            <w:r>
              <w:rPr>
                <w:rFonts w:ascii="宋体" w:eastAsia="宋体" w:hAnsi="宋体" w:cs="宋体" w:hint="eastAsia"/>
                <w:sz w:val="20"/>
                <w:szCs w:val="20"/>
                <w:lang w:eastAsia="zh-CN" w:bidi="ar"/>
              </w:rPr>
              <w:br/>
              <w:t>7.外观颜色：银/黑色机身；</w:t>
            </w:r>
            <w:r>
              <w:rPr>
                <w:rFonts w:ascii="宋体" w:eastAsia="宋体" w:hAnsi="宋体" w:cs="宋体" w:hint="eastAsia"/>
                <w:sz w:val="20"/>
                <w:szCs w:val="20"/>
                <w:lang w:eastAsia="zh-CN" w:bidi="ar"/>
              </w:rPr>
              <w:br/>
              <w:t>8.散热方式：无风扇整体机身散热；</w:t>
            </w:r>
            <w:r>
              <w:rPr>
                <w:rFonts w:ascii="宋体" w:eastAsia="宋体" w:hAnsi="宋体" w:cs="宋体" w:hint="eastAsia"/>
                <w:sz w:val="20"/>
                <w:szCs w:val="20"/>
                <w:lang w:eastAsia="zh-CN" w:bidi="ar"/>
              </w:rPr>
              <w:br/>
              <w:t>9.安装方式：壁挂/嵌入等多种安装方式，标配壁挂安装支架；                                                          10.支持POE供电；</w:t>
            </w:r>
            <w:r>
              <w:rPr>
                <w:rFonts w:ascii="宋体" w:eastAsia="宋体" w:hAnsi="宋体" w:cs="宋体" w:hint="eastAsia"/>
                <w:sz w:val="20"/>
                <w:szCs w:val="20"/>
                <w:lang w:eastAsia="zh-CN" w:bidi="ar"/>
              </w:rPr>
              <w:br/>
              <w:t>11.终端需要提供国家强制3C认证证书。</w:t>
            </w:r>
            <w:r>
              <w:rPr>
                <w:rFonts w:ascii="宋体" w:eastAsia="宋体" w:hAnsi="宋体" w:cs="宋体" w:hint="eastAsia"/>
                <w:sz w:val="20"/>
                <w:szCs w:val="20"/>
                <w:lang w:eastAsia="zh-CN" w:bidi="ar"/>
              </w:rPr>
              <w:br/>
              <w:t>12.终端需要提供国家节能产品认证证书。</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15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电子班牌管理授权</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1.首页UI界面可根据甲方需求进行定制；</w:t>
            </w:r>
            <w:r>
              <w:rPr>
                <w:rFonts w:ascii="宋体" w:eastAsia="宋体" w:hAnsi="宋体" w:cs="宋体" w:hint="eastAsia"/>
                <w:sz w:val="20"/>
                <w:szCs w:val="20"/>
                <w:lang w:eastAsia="zh-CN" w:bidi="ar"/>
              </w:rPr>
              <w:br/>
              <w:t>▲2.至少覆盖但不限于以下应用场景：</w:t>
            </w:r>
            <w:r>
              <w:rPr>
                <w:rFonts w:ascii="宋体" w:eastAsia="宋体" w:hAnsi="宋体" w:cs="宋体" w:hint="eastAsia"/>
                <w:sz w:val="20"/>
                <w:szCs w:val="20"/>
                <w:lang w:eastAsia="zh-CN" w:bidi="ar"/>
              </w:rPr>
              <w:br/>
              <w:t>（1）教学场景模式：支持课堂信息统一推送、课程表联动及过程状态可视化。</w:t>
            </w:r>
            <w:r>
              <w:rPr>
                <w:rFonts w:ascii="宋体" w:eastAsia="宋体" w:hAnsi="宋体" w:cs="宋体" w:hint="eastAsia"/>
                <w:sz w:val="20"/>
                <w:szCs w:val="20"/>
                <w:lang w:eastAsia="zh-CN" w:bidi="ar"/>
              </w:rPr>
              <w:br/>
              <w:t>（2）学术活动模式：支持大规模讲座/讲习场景下的跨区域同步显示与互动接入。</w:t>
            </w:r>
            <w:r>
              <w:rPr>
                <w:rFonts w:ascii="宋体" w:eastAsia="宋体" w:hAnsi="宋体" w:cs="宋体" w:hint="eastAsia"/>
                <w:sz w:val="20"/>
                <w:szCs w:val="20"/>
                <w:lang w:eastAsia="zh-CN" w:bidi="ar"/>
              </w:rPr>
              <w:br/>
              <w:t>（3）会议应用模式：具备多终端协作与内容共享机制，支持临时授权及权限分配。</w:t>
            </w:r>
            <w:r>
              <w:rPr>
                <w:rFonts w:ascii="宋体" w:eastAsia="宋体" w:hAnsi="宋体" w:cs="宋体" w:hint="eastAsia"/>
                <w:sz w:val="20"/>
                <w:szCs w:val="20"/>
                <w:lang w:eastAsia="zh-CN" w:bidi="ar"/>
              </w:rPr>
              <w:br/>
              <w:t>（4）考试管控模式：支持考务信息精准下发、异常监控与全流程数据留痕。</w:t>
            </w:r>
            <w:r>
              <w:rPr>
                <w:rFonts w:ascii="宋体" w:eastAsia="宋体" w:hAnsi="宋体" w:cs="宋体" w:hint="eastAsia"/>
                <w:sz w:val="20"/>
                <w:szCs w:val="20"/>
                <w:lang w:eastAsia="zh-CN" w:bidi="ar"/>
              </w:rPr>
              <w:br/>
              <w:t>（5）应急指令模式：具备多级优先级策略，确保紧急广播指令在全域内的即时覆盖。</w:t>
            </w:r>
            <w:r>
              <w:rPr>
                <w:rFonts w:ascii="宋体" w:eastAsia="宋体" w:hAnsi="宋体" w:cs="宋体" w:hint="eastAsia"/>
                <w:sz w:val="20"/>
                <w:szCs w:val="20"/>
                <w:lang w:eastAsia="zh-CN" w:bidi="ar"/>
              </w:rPr>
              <w:br/>
              <w:t>3.客户端展示页面至少包括以下信息：</w:t>
            </w:r>
            <w:r>
              <w:rPr>
                <w:rFonts w:ascii="宋体" w:eastAsia="宋体" w:hAnsi="宋体" w:cs="宋体" w:hint="eastAsia"/>
                <w:sz w:val="20"/>
                <w:szCs w:val="20"/>
                <w:lang w:eastAsia="zh-CN" w:bidi="ar"/>
              </w:rPr>
              <w:br/>
              <w:t>（1）显示学校名称，学校logo，当日课程表，显示教室名称，天气信息等，默认显示今日课程表，点击后显示完整的课程表，一周内每天的课程安排；</w:t>
            </w:r>
            <w:r>
              <w:rPr>
                <w:rFonts w:ascii="宋体" w:eastAsia="宋体" w:hAnsi="宋体" w:cs="宋体" w:hint="eastAsia"/>
                <w:sz w:val="20"/>
                <w:szCs w:val="20"/>
                <w:lang w:eastAsia="zh-CN" w:bidi="ar"/>
              </w:rPr>
              <w:br/>
              <w:t>（2）显示每节课的学生考勤信息，包括应到人数、实到人数；</w:t>
            </w:r>
            <w:r>
              <w:rPr>
                <w:rFonts w:ascii="宋体" w:eastAsia="宋体" w:hAnsi="宋体" w:cs="宋体" w:hint="eastAsia"/>
                <w:sz w:val="20"/>
                <w:szCs w:val="20"/>
                <w:lang w:eastAsia="zh-CN" w:bidi="ar"/>
              </w:rPr>
              <w:br/>
              <w:t>（3）显示最新的通知包括学校通知、公告、点击通知列表中的单条通知可以查看到该通知的完整信息；</w:t>
            </w:r>
            <w:r>
              <w:rPr>
                <w:rFonts w:ascii="宋体" w:eastAsia="宋体" w:hAnsi="宋体" w:cs="宋体" w:hint="eastAsia"/>
                <w:sz w:val="20"/>
                <w:szCs w:val="20"/>
                <w:lang w:eastAsia="zh-CN" w:bidi="ar"/>
              </w:rPr>
              <w:br/>
              <w:t>（4）显示最新的校园风采，点击后按时间轴显示最新的校园风采图片，支持滑动查看历史记录；</w:t>
            </w:r>
            <w:r>
              <w:rPr>
                <w:rFonts w:ascii="宋体" w:eastAsia="宋体" w:hAnsi="宋体" w:cs="宋体" w:hint="eastAsia"/>
                <w:sz w:val="20"/>
                <w:szCs w:val="20"/>
                <w:lang w:eastAsia="zh-CN" w:bidi="ar"/>
              </w:rPr>
              <w:br/>
              <w:t>（5）可在门牌一体化终端实时查看当前空间教室课表安排；</w:t>
            </w:r>
            <w:r>
              <w:rPr>
                <w:rFonts w:ascii="宋体" w:eastAsia="宋体" w:hAnsi="宋体" w:cs="宋体" w:hint="eastAsia"/>
                <w:sz w:val="20"/>
                <w:szCs w:val="20"/>
                <w:lang w:eastAsia="zh-CN" w:bidi="ar"/>
              </w:rPr>
              <w:br/>
              <w:t>（6）支持扫描二维码预定：通过扫描二维码快速进入空间预约与显示界面：支持查阅空间使用预定情况；</w:t>
            </w:r>
            <w:r>
              <w:rPr>
                <w:rFonts w:ascii="宋体" w:eastAsia="宋体" w:hAnsi="宋体" w:cs="宋体" w:hint="eastAsia"/>
                <w:sz w:val="20"/>
                <w:szCs w:val="20"/>
                <w:lang w:eastAsia="zh-CN" w:bidi="ar"/>
              </w:rPr>
              <w:br/>
              <w:t>4.至少支持以下三种智能签到方式：</w:t>
            </w:r>
            <w:r>
              <w:rPr>
                <w:rFonts w:ascii="宋体" w:eastAsia="宋体" w:hAnsi="宋体" w:cs="宋体" w:hint="eastAsia"/>
                <w:sz w:val="20"/>
                <w:szCs w:val="20"/>
                <w:lang w:eastAsia="zh-CN" w:bidi="ar"/>
              </w:rPr>
              <w:br/>
              <w:t>（1）刷卡签到、（2）刷脸签到、（3）扫码签到、签到数据实时上传至系统后台，可与管理平台对接，生成考勤报告，实时展示签到情况与课程内容简介；</w:t>
            </w:r>
            <w:r>
              <w:rPr>
                <w:rFonts w:ascii="宋体" w:eastAsia="宋体" w:hAnsi="宋体" w:cs="宋体" w:hint="eastAsia"/>
                <w:sz w:val="20"/>
                <w:szCs w:val="20"/>
                <w:lang w:eastAsia="zh-CN" w:bidi="ar"/>
              </w:rPr>
              <w:br/>
              <w:t>▲5.需具备本班级设备与环境异常信息采集及远程上报功能 ，实现一键触发维修申请并自动关联至后台运维工单系统，能够实现常规报修项维护，报修后可在后台分配维修人员、维修完成后支持评价功能，实现报修运维功能闭环；</w:t>
            </w:r>
            <w:r>
              <w:rPr>
                <w:rFonts w:ascii="宋体" w:eastAsia="宋体" w:hAnsi="宋体" w:cs="宋体" w:hint="eastAsia"/>
                <w:sz w:val="20"/>
                <w:szCs w:val="20"/>
                <w:lang w:eastAsia="zh-CN" w:bidi="ar"/>
              </w:rPr>
              <w:br/>
              <w:t>6.具备学校校牌功能：（1）支持查看学校的校车班次时刻表、食堂一周菜单查询。（2）地图引导功能：支持查看校园平面布局图和教学楼介绍；</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读卡器</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rPr>
            </w:pPr>
            <w:r>
              <w:rPr>
                <w:rFonts w:ascii="宋体" w:eastAsia="宋体" w:hAnsi="宋体" w:cs="宋体" w:hint="eastAsia"/>
                <w:sz w:val="20"/>
                <w:szCs w:val="20"/>
                <w:lang w:eastAsia="zh-CN" w:bidi="ar"/>
              </w:rPr>
              <w:t>非接触式IC读卡器/MIFARE ONE卡/卡感应距离35mm/通讯接口支持RS485/RS232/TTL</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门锁</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w:t>
            </w:r>
            <w:r>
              <w:rPr>
                <w:rFonts w:ascii="宋体" w:eastAsia="宋体" w:hAnsi="宋体" w:cs="宋体" w:hint="eastAsia"/>
                <w:sz w:val="20"/>
                <w:szCs w:val="20"/>
                <w:lang w:eastAsia="zh-CN" w:bidi="ar"/>
              </w:rPr>
              <w:t>支持断电开锁；</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2.单门最大拉力≥</w:t>
            </w:r>
            <w:r>
              <w:rPr>
                <w:rFonts w:ascii="宋体" w:eastAsia="宋体" w:hAnsi="宋体" w:cs="宋体"/>
                <w:sz w:val="20"/>
                <w:szCs w:val="20"/>
                <w:lang w:eastAsia="zh-CN"/>
              </w:rPr>
              <w:t>280kg</w:t>
            </w:r>
            <w:r>
              <w:rPr>
                <w:rFonts w:ascii="宋体" w:eastAsia="宋体" w:hAnsi="宋体" w:cs="宋体" w:hint="eastAsia"/>
                <w:sz w:val="20"/>
                <w:szCs w:val="20"/>
                <w:lang w:eastAsia="zh-CN"/>
              </w:rPr>
              <w:t>；</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3.</w:t>
            </w:r>
            <w:r>
              <w:rPr>
                <w:rFonts w:ascii="仿宋" w:eastAsia="仿宋" w:hAnsi="Times New Roman" w:cs="仿宋" w:hint="eastAsia"/>
                <w:snapToGrid/>
                <w:color w:val="auto"/>
                <w:lang w:eastAsia="zh-CN"/>
              </w:rPr>
              <w:t xml:space="preserve"> </w:t>
            </w:r>
            <w:r>
              <w:rPr>
                <w:rFonts w:ascii="宋体" w:eastAsia="宋体" w:hAnsi="宋体" w:cs="宋体" w:hint="eastAsia"/>
                <w:sz w:val="20"/>
                <w:szCs w:val="20"/>
                <w:lang w:eastAsia="zh-CN"/>
              </w:rPr>
              <w:t>锁体外壳采用阳极硬化电镀工艺，吸板电镀锌工艺处理，防腐蚀，强吸力；</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4.</w:t>
            </w:r>
            <w:r>
              <w:rPr>
                <w:rFonts w:ascii="仿宋" w:eastAsia="仿宋" w:hAnsi="Times New Roman" w:cs="仿宋" w:hint="eastAsia"/>
                <w:snapToGrid/>
                <w:color w:val="auto"/>
                <w:lang w:eastAsia="zh-CN"/>
              </w:rPr>
              <w:t xml:space="preserve"> </w:t>
            </w:r>
            <w:r>
              <w:rPr>
                <w:rFonts w:ascii="宋体" w:eastAsia="宋体" w:hAnsi="宋体" w:cs="宋体" w:hint="eastAsia"/>
                <w:sz w:val="20"/>
                <w:szCs w:val="20"/>
                <w:lang w:eastAsia="zh-CN"/>
              </w:rPr>
              <w:t>工作电压采用</w:t>
            </w:r>
            <w:r>
              <w:rPr>
                <w:rFonts w:ascii="宋体" w:eastAsia="宋体" w:hAnsi="宋体" w:cs="宋体"/>
                <w:sz w:val="20"/>
                <w:szCs w:val="20"/>
                <w:lang w:eastAsia="zh-CN"/>
              </w:rPr>
              <w:t xml:space="preserve">12v </w:t>
            </w:r>
            <w:r>
              <w:rPr>
                <w:rFonts w:ascii="宋体" w:eastAsia="宋体" w:hAnsi="宋体" w:cs="宋体" w:hint="eastAsia"/>
                <w:sz w:val="20"/>
                <w:szCs w:val="20"/>
                <w:lang w:eastAsia="zh-CN"/>
              </w:rPr>
              <w:t>直流，电流≤</w:t>
            </w:r>
            <w:r>
              <w:rPr>
                <w:rFonts w:ascii="宋体" w:eastAsia="宋体" w:hAnsi="宋体" w:cs="宋体"/>
                <w:sz w:val="20"/>
                <w:szCs w:val="20"/>
                <w:lang w:eastAsia="zh-CN"/>
              </w:rPr>
              <w:t>340ma</w:t>
            </w:r>
            <w:r>
              <w:rPr>
                <w:rFonts w:ascii="宋体" w:eastAsia="宋体" w:hAnsi="宋体" w:cs="宋体" w:hint="eastAsia"/>
                <w:sz w:val="20"/>
                <w:szCs w:val="20"/>
                <w:lang w:eastAsia="zh-CN"/>
              </w:rPr>
              <w:t>；</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5.</w:t>
            </w:r>
            <w:r>
              <w:rPr>
                <w:rFonts w:hint="eastAsia"/>
                <w:lang w:eastAsia="zh-CN"/>
              </w:rPr>
              <w:t xml:space="preserve"> </w:t>
            </w:r>
            <w:r>
              <w:rPr>
                <w:rFonts w:ascii="宋体" w:eastAsia="宋体" w:hAnsi="宋体" w:cs="宋体" w:hint="eastAsia"/>
                <w:sz w:val="20"/>
                <w:szCs w:val="20"/>
                <w:lang w:eastAsia="zh-CN"/>
              </w:rPr>
              <w:t>工作温度：满足</w:t>
            </w:r>
            <w:r>
              <w:rPr>
                <w:rFonts w:ascii="宋体" w:eastAsia="宋体" w:hAnsi="宋体" w:cs="宋体"/>
                <w:sz w:val="20"/>
                <w:szCs w:val="20"/>
                <w:lang w:eastAsia="zh-CN"/>
              </w:rPr>
              <w:t>-10~55</w:t>
            </w:r>
            <w:r>
              <w:rPr>
                <w:rFonts w:ascii="宋体" w:eastAsia="宋体" w:hAnsi="宋体" w:cs="宋体" w:hint="eastAsia"/>
                <w:sz w:val="20"/>
                <w:szCs w:val="20"/>
                <w:lang w:eastAsia="zh-CN"/>
              </w:rPr>
              <w:t>℃；</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6.</w:t>
            </w:r>
            <w:r>
              <w:rPr>
                <w:rFonts w:ascii="仿宋" w:eastAsia="仿宋" w:hAnsi="Times New Roman" w:cs="仿宋" w:hint="eastAsia"/>
                <w:snapToGrid/>
                <w:color w:val="auto"/>
                <w:lang w:eastAsia="zh-CN"/>
              </w:rPr>
              <w:t xml:space="preserve"> </w:t>
            </w:r>
            <w:r>
              <w:rPr>
                <w:rFonts w:ascii="宋体" w:eastAsia="宋体" w:hAnsi="宋体" w:cs="宋体" w:hint="eastAsia"/>
                <w:sz w:val="20"/>
                <w:szCs w:val="20"/>
                <w:lang w:eastAsia="zh-CN"/>
              </w:rPr>
              <w:t>锁体具备</w:t>
            </w:r>
            <w:r>
              <w:rPr>
                <w:rFonts w:ascii="宋体" w:eastAsia="宋体" w:hAnsi="宋体" w:cs="宋体"/>
                <w:sz w:val="20"/>
                <w:szCs w:val="20"/>
                <w:lang w:eastAsia="zh-CN"/>
              </w:rPr>
              <w:t xml:space="preserve">LED </w:t>
            </w:r>
            <w:r>
              <w:rPr>
                <w:rFonts w:ascii="宋体" w:eastAsia="宋体" w:hAnsi="宋体" w:cs="宋体" w:hint="eastAsia"/>
                <w:sz w:val="20"/>
                <w:szCs w:val="20"/>
                <w:lang w:eastAsia="zh-CN"/>
              </w:rPr>
              <w:t>状态指示灯，显示工作状态。</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出门按钮</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rPr>
            </w:pPr>
            <w:r>
              <w:rPr>
                <w:rFonts w:ascii="宋体" w:eastAsia="宋体" w:hAnsi="宋体" w:cs="宋体" w:hint="eastAsia"/>
                <w:sz w:val="20"/>
                <w:szCs w:val="20"/>
                <w:lang w:eastAsia="zh-CN" w:bidi="ar"/>
              </w:rPr>
              <w:t>86型出门按钮/阻燃材料</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门禁控制器</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1.四门控制器/可存储注册卡：单门100万/可存储记录数： 10000个</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2.1个火警输入接口、4路门磁检测接口、1路联动输出控制接口</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3.支持常开锁、常闭锁，开锁继电器0.1-60s内可调</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4.支持TCP/IP通信、RS485通信</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20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时钟</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1.▲p2全彩LED显示屏，显示时钟、日历、信息发布文字、图片和视频；提供彩页资料或官网截图；</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2.LED点间距≤2mm；时钟尺寸≥660mm*180mm；</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3.ROM≥8GB,RAM≥1GB；支持65536级灰度；60Hz 帧频输出；</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4.具备正计时、倒计时、霓虹、动画字功能；</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5.可集中管控。时钟准确度、开关状态、网络通断均可集中监测；可定时开关机；提供彩页资料或官网截图；</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6.可设置四种定时任务：定时校时、刷新传感器数据、检查屏幕状态、检查传感器状态；</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7.支持对接录播系统，录播开始时钟同步显示：正在录制中，正计时或倒计时提示录播时间；提供彩页资料或官网截图；</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8.时钟基于NTP协议，自主从NTP服务器自动校时，实现所有时钟的时间同步与准确；</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9.盐雾测试指标合格（抗腐蚀），提供彩页资料或官网截图；</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10.走时精度:偏差&lt;0.2s/天，工作环境温度:-10℃~+65℃；</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11. 支持后台统一管理，后台系统采用WEB管理界面，可远程添加时钟，对添加的时钟进行数据管理和更新；可以对时钟进行分组分类管理；提供彩页资料或官网截图；</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12. ▲支持后台远程批量/单一/定时控制时钟开关、重启、校时、在线状态等操作；提供彩页资料或官网截图；</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textAlignment w:val="center"/>
              <w:rPr>
                <w:rFonts w:ascii="宋体" w:eastAsia="宋体" w:hAnsi="宋体" w:cs="宋体"/>
                <w:sz w:val="20"/>
                <w:szCs w:val="20"/>
                <w:lang w:eastAsia="zh-CN"/>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交换机 24口</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1.交换容量330Gbps，转发性能100Mpps</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 xml:space="preserve">2.24个GE端口，4个万兆SFP+口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color w:val="FF0000"/>
                <w:sz w:val="20"/>
                <w:szCs w:val="20"/>
              </w:rPr>
            </w:pPr>
            <w:r>
              <w:rPr>
                <w:rFonts w:ascii="宋体" w:eastAsia="宋体" w:hAnsi="宋体" w:cs="宋体" w:hint="eastAsia"/>
                <w:sz w:val="20"/>
                <w:szCs w:val="20"/>
                <w:lang w:eastAsia="zh-CN" w:bidi="ar"/>
              </w:rPr>
              <w:t>无线AP</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1.三射频设计,802.11a/b/g/n/ac/ac wave2/ax模式;</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2.1个100/1000M/2.5G电口，1个10M/100M/1000M电口;</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3.支持WIFI 6协议/整机5GHz射频空间流6流，2.4GHz射频空间流4流</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color w:val="FF0000"/>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color w:val="FF0000"/>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万兆单模光模块</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rPr>
            </w:pPr>
            <w:r>
              <w:rPr>
                <w:rFonts w:ascii="宋体" w:eastAsia="宋体" w:hAnsi="宋体" w:cs="宋体" w:hint="eastAsia"/>
                <w:sz w:val="20"/>
                <w:szCs w:val="20"/>
                <w:lang w:eastAsia="zh-CN" w:bidi="ar"/>
              </w:rPr>
              <w:t>SFP-XG-LX-SM1310-D</w:t>
            </w:r>
            <w:r>
              <w:rPr>
                <w:rFonts w:ascii="宋体" w:eastAsia="宋体" w:hAnsi="宋体" w:cs="宋体" w:hint="eastAsia"/>
                <w:sz w:val="20"/>
                <w:szCs w:val="20"/>
                <w:lang w:eastAsia="zh-CN" w:bidi="ar"/>
              </w:rPr>
              <w:br/>
              <w:t>SFP+ 万兆单模模块(1310nm,10km,LC)</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室内单模光缆</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sz w:val="20"/>
                <w:szCs w:val="20"/>
                <w:lang w:eastAsia="zh-CN" w:bidi="ar"/>
              </w:rPr>
              <w:t>1.</w:t>
            </w:r>
            <w:r>
              <w:rPr>
                <w:rFonts w:ascii="宋体" w:eastAsia="宋体" w:hAnsi="宋体" w:cs="宋体" w:hint="eastAsia"/>
                <w:sz w:val="20"/>
                <w:szCs w:val="20"/>
                <w:lang w:eastAsia="zh-CN" w:bidi="ar"/>
              </w:rPr>
              <w:t>单模室内6</w:t>
            </w:r>
            <w:r>
              <w:rPr>
                <w:rFonts w:ascii="宋体" w:eastAsia="宋体" w:hAnsi="宋体" w:cs="宋体"/>
                <w:sz w:val="20"/>
                <w:szCs w:val="20"/>
                <w:lang w:eastAsia="zh-CN" w:bidi="ar"/>
              </w:rPr>
              <w:t xml:space="preserve"> </w:t>
            </w:r>
            <w:r>
              <w:rPr>
                <w:rFonts w:ascii="宋体" w:eastAsia="宋体" w:hAnsi="宋体" w:cs="宋体" w:hint="eastAsia"/>
                <w:sz w:val="20"/>
                <w:szCs w:val="20"/>
                <w:lang w:eastAsia="zh-CN" w:bidi="ar"/>
              </w:rPr>
              <w:t>芯紧套光缆（</w:t>
            </w:r>
            <w:r>
              <w:rPr>
                <w:rFonts w:ascii="宋体" w:eastAsia="宋体" w:hAnsi="宋体" w:cs="宋体"/>
                <w:sz w:val="20"/>
                <w:szCs w:val="20"/>
                <w:lang w:eastAsia="zh-CN" w:bidi="ar"/>
              </w:rPr>
              <w:t>OS2</w:t>
            </w:r>
            <w:r>
              <w:rPr>
                <w:rFonts w:ascii="宋体" w:eastAsia="宋体" w:hAnsi="宋体" w:cs="宋体" w:hint="eastAsia"/>
                <w:sz w:val="20"/>
                <w:szCs w:val="20"/>
                <w:lang w:eastAsia="zh-CN" w:bidi="ar"/>
              </w:rPr>
              <w:t>）；</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2. 产品符合：</w:t>
            </w:r>
            <w:r>
              <w:rPr>
                <w:rFonts w:ascii="宋体" w:eastAsia="宋体" w:hAnsi="宋体" w:cs="宋体"/>
                <w:sz w:val="20"/>
                <w:szCs w:val="20"/>
                <w:lang w:eastAsia="zh-CN" w:bidi="ar"/>
              </w:rPr>
              <w:t>IEC 60793</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YD/T 1258.4</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 xml:space="preserve">ISO/IEC11801-1 </w:t>
            </w:r>
            <w:r>
              <w:rPr>
                <w:rFonts w:ascii="宋体" w:eastAsia="宋体" w:hAnsi="宋体" w:cs="宋体" w:hint="eastAsia"/>
                <w:sz w:val="20"/>
                <w:szCs w:val="20"/>
                <w:lang w:eastAsia="zh-CN" w:bidi="ar"/>
              </w:rPr>
              <w:t>等标准；</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3. 用于建筑物内主干和水平子系统的布放，满足光纤信息传输需求。室内紧套光缆是由光纤涂覆层表面紧套一层或多层被覆层构成，便于剥离使用；光缆套管内置多股芳纶加强构件、具有良好的机械保护性能和抗拉力；具有重量轻、直径小、弯曲性能好等特点；</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4. 护套：</w:t>
            </w:r>
            <w:r>
              <w:rPr>
                <w:rFonts w:ascii="宋体" w:eastAsia="宋体" w:hAnsi="宋体" w:cs="宋体"/>
                <w:sz w:val="20"/>
                <w:szCs w:val="20"/>
                <w:lang w:eastAsia="zh-CN" w:bidi="ar"/>
              </w:rPr>
              <w:t xml:space="preserve">PVC </w:t>
            </w:r>
            <w:r>
              <w:rPr>
                <w:rFonts w:ascii="宋体" w:eastAsia="宋体" w:hAnsi="宋体" w:cs="宋体" w:hint="eastAsia"/>
                <w:sz w:val="20"/>
                <w:szCs w:val="20"/>
                <w:lang w:eastAsia="zh-CN" w:bidi="ar"/>
              </w:rPr>
              <w:t>或</w:t>
            </w:r>
            <w:r>
              <w:rPr>
                <w:rFonts w:ascii="宋体" w:eastAsia="宋体" w:hAnsi="宋体" w:cs="宋体"/>
                <w:sz w:val="20"/>
                <w:szCs w:val="20"/>
                <w:lang w:eastAsia="zh-CN" w:bidi="ar"/>
              </w:rPr>
              <w:t>LSZH</w:t>
            </w:r>
            <w:r>
              <w:rPr>
                <w:rFonts w:ascii="宋体" w:eastAsia="宋体" w:hAnsi="宋体" w:cs="宋体" w:hint="eastAsia"/>
                <w:sz w:val="20"/>
                <w:szCs w:val="20"/>
                <w:lang w:eastAsia="zh-CN" w:bidi="ar"/>
              </w:rPr>
              <w:t>，黄色；</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5.光纤等级：</w:t>
            </w:r>
            <w:r>
              <w:rPr>
                <w:rFonts w:ascii="宋体" w:eastAsia="宋体" w:hAnsi="宋体" w:cs="宋体"/>
                <w:sz w:val="20"/>
                <w:szCs w:val="20"/>
                <w:lang w:eastAsia="zh-CN" w:bidi="ar"/>
              </w:rPr>
              <w:t>9/125μm</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OS2</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G.652D</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B1.3</w:t>
            </w:r>
            <w:r>
              <w:rPr>
                <w:rFonts w:ascii="宋体" w:eastAsia="宋体" w:hAnsi="宋体" w:cs="宋体" w:hint="eastAsia"/>
                <w:sz w:val="20"/>
                <w:szCs w:val="20"/>
                <w:lang w:eastAsia="zh-CN" w:bidi="ar"/>
              </w:rPr>
              <w:t>）；</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6. 光纤芯数：6</w:t>
            </w:r>
            <w:r>
              <w:rPr>
                <w:rFonts w:ascii="宋体" w:eastAsia="宋体" w:hAnsi="宋体" w:cs="宋体"/>
                <w:sz w:val="20"/>
                <w:szCs w:val="20"/>
                <w:lang w:eastAsia="zh-CN" w:bidi="ar"/>
              </w:rPr>
              <w:t xml:space="preserve"> </w:t>
            </w:r>
            <w:r>
              <w:rPr>
                <w:rFonts w:ascii="宋体" w:eastAsia="宋体" w:hAnsi="宋体" w:cs="宋体" w:hint="eastAsia"/>
                <w:sz w:val="20"/>
                <w:szCs w:val="20"/>
                <w:lang w:eastAsia="zh-CN" w:bidi="ar"/>
              </w:rPr>
              <w:t>芯；</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7. 衰减系数（</w:t>
            </w:r>
            <w:r>
              <w:rPr>
                <w:rFonts w:ascii="宋体" w:eastAsia="宋体" w:hAnsi="宋体" w:cs="宋体"/>
                <w:sz w:val="20"/>
                <w:szCs w:val="20"/>
                <w:lang w:eastAsia="zh-CN" w:bidi="ar"/>
              </w:rPr>
              <w:t>dB/Km</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0.4@1310nm,</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0.3@1550nm</w:t>
            </w:r>
            <w:r>
              <w:rPr>
                <w:rFonts w:ascii="宋体" w:eastAsia="宋体" w:hAnsi="宋体" w:cs="宋体" w:hint="eastAsia"/>
                <w:sz w:val="20"/>
                <w:szCs w:val="20"/>
                <w:lang w:eastAsia="zh-CN" w:bidi="ar"/>
              </w:rPr>
              <w:t>；</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8. 允许压扁力长期</w:t>
            </w:r>
            <w:r>
              <w:rPr>
                <w:rFonts w:ascii="宋体" w:eastAsia="宋体" w:hAnsi="宋体" w:cs="宋体"/>
                <w:sz w:val="20"/>
                <w:szCs w:val="20"/>
                <w:lang w:eastAsia="zh-CN" w:bidi="ar"/>
              </w:rPr>
              <w:t>/</w:t>
            </w:r>
            <w:r>
              <w:rPr>
                <w:rFonts w:ascii="宋体" w:eastAsia="宋体" w:hAnsi="宋体" w:cs="宋体" w:hint="eastAsia"/>
                <w:sz w:val="20"/>
                <w:szCs w:val="20"/>
                <w:lang w:eastAsia="zh-CN" w:bidi="ar"/>
              </w:rPr>
              <w:t>短期：</w:t>
            </w:r>
            <w:r>
              <w:rPr>
                <w:rFonts w:ascii="宋体" w:eastAsia="宋体" w:hAnsi="宋体" w:cs="宋体"/>
                <w:sz w:val="20"/>
                <w:szCs w:val="20"/>
                <w:lang w:eastAsia="zh-CN" w:bidi="ar"/>
              </w:rPr>
              <w:t>200/1000N</w:t>
            </w:r>
            <w:r>
              <w:rPr>
                <w:rFonts w:ascii="宋体" w:eastAsia="宋体" w:hAnsi="宋体" w:cs="宋体" w:hint="eastAsia"/>
                <w:sz w:val="20"/>
                <w:szCs w:val="20"/>
                <w:lang w:eastAsia="zh-CN" w:bidi="ar"/>
              </w:rPr>
              <w:t>；</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9. 最小弯曲半径动态</w:t>
            </w:r>
            <w:r>
              <w:rPr>
                <w:rFonts w:ascii="宋体" w:eastAsia="宋体" w:hAnsi="宋体" w:cs="宋体"/>
                <w:sz w:val="20"/>
                <w:szCs w:val="20"/>
                <w:lang w:eastAsia="zh-CN" w:bidi="ar"/>
              </w:rPr>
              <w:t>/</w:t>
            </w:r>
            <w:r>
              <w:rPr>
                <w:rFonts w:ascii="宋体" w:eastAsia="宋体" w:hAnsi="宋体" w:cs="宋体" w:hint="eastAsia"/>
                <w:sz w:val="20"/>
                <w:szCs w:val="20"/>
                <w:lang w:eastAsia="zh-CN" w:bidi="ar"/>
              </w:rPr>
              <w:t>静态：</w:t>
            </w:r>
            <w:r>
              <w:rPr>
                <w:rFonts w:ascii="宋体" w:eastAsia="宋体" w:hAnsi="宋体" w:cs="宋体"/>
                <w:sz w:val="20"/>
                <w:szCs w:val="20"/>
                <w:lang w:eastAsia="zh-CN" w:bidi="ar"/>
              </w:rPr>
              <w:t>20D/10D</w:t>
            </w:r>
            <w:r>
              <w:rPr>
                <w:rFonts w:ascii="宋体" w:eastAsia="宋体" w:hAnsi="宋体" w:cs="宋体" w:hint="eastAsia"/>
                <w:sz w:val="20"/>
                <w:szCs w:val="20"/>
                <w:lang w:eastAsia="zh-CN" w:bidi="ar"/>
              </w:rPr>
              <w:t>使用温度：</w:t>
            </w:r>
            <w:r>
              <w:rPr>
                <w:rFonts w:ascii="宋体" w:eastAsia="宋体" w:hAnsi="宋体" w:cs="宋体"/>
                <w:sz w:val="20"/>
                <w:szCs w:val="20"/>
                <w:lang w:eastAsia="zh-CN" w:bidi="ar"/>
              </w:rPr>
              <w:t>-20</w:t>
            </w:r>
            <w:r>
              <w:rPr>
                <w:rFonts w:ascii="宋体" w:eastAsia="宋体" w:hAnsi="宋体" w:cs="宋体" w:hint="eastAsia"/>
                <w:sz w:val="20"/>
                <w:szCs w:val="20"/>
                <w:lang w:eastAsia="zh-CN" w:bidi="ar"/>
              </w:rPr>
              <w:t>℃</w:t>
            </w:r>
            <w:r>
              <w:rPr>
                <w:rFonts w:ascii="宋体" w:eastAsia="宋体" w:hAnsi="宋体" w:cs="宋体"/>
                <w:sz w:val="20"/>
                <w:szCs w:val="20"/>
                <w:lang w:eastAsia="zh-CN" w:bidi="ar"/>
              </w:rPr>
              <w:t>~+60</w:t>
            </w:r>
            <w:r>
              <w:rPr>
                <w:rFonts w:ascii="宋体" w:eastAsia="宋体" w:hAnsi="宋体" w:cs="宋体" w:hint="eastAsia"/>
                <w:sz w:val="20"/>
                <w:szCs w:val="20"/>
                <w:lang w:eastAsia="zh-CN" w:bidi="ar"/>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米</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100</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网课终端</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1.具备至少 1 路 HDMI 输入接口、1 路 HDMI 输出接口，分辨率最大支持 4K；</w:t>
            </w:r>
            <w:r>
              <w:rPr>
                <w:rFonts w:ascii="宋体" w:eastAsia="宋体" w:hAnsi="宋体" w:cs="宋体" w:hint="eastAsia"/>
                <w:sz w:val="20"/>
                <w:szCs w:val="20"/>
                <w:lang w:eastAsia="zh-CN" w:bidi="ar"/>
              </w:rPr>
              <w:br/>
              <w:t>2.具有采集教室 PPT 信号功能；</w:t>
            </w:r>
            <w:r>
              <w:rPr>
                <w:rFonts w:ascii="宋体" w:eastAsia="宋体" w:hAnsi="宋体" w:cs="宋体" w:hint="eastAsia"/>
                <w:sz w:val="20"/>
                <w:szCs w:val="20"/>
                <w:lang w:eastAsia="zh-CN" w:bidi="ar"/>
              </w:rPr>
              <w:br/>
              <w:t>3.音频支持 1 路 HDMI 输入 、1 路 LINE IN3.5 立体声、双声道输入；1 路 HDMI OUT 立体声、双声道输出；</w:t>
            </w:r>
            <w:r>
              <w:rPr>
                <w:rFonts w:ascii="宋体" w:eastAsia="宋体" w:hAnsi="宋体" w:cs="宋体" w:hint="eastAsia"/>
                <w:sz w:val="20"/>
                <w:szCs w:val="20"/>
                <w:lang w:eastAsia="zh-CN" w:bidi="ar"/>
              </w:rPr>
              <w:br/>
              <w:t>4.支持音视频同步传输，支持双声道、立体声；</w:t>
            </w:r>
            <w:r>
              <w:rPr>
                <w:rFonts w:ascii="宋体" w:eastAsia="宋体" w:hAnsi="宋体" w:cs="宋体" w:hint="eastAsia"/>
                <w:sz w:val="20"/>
                <w:szCs w:val="20"/>
                <w:lang w:eastAsia="zh-CN" w:bidi="ar"/>
              </w:rPr>
              <w:br/>
              <w:t>5.▲支持通过 UVC 接口模拟 USBCamera 接入网上视频会议软件（需提供经CMA或CNAS认证的检测机构出具的检测报告复印件，并加盖投标产品制造商公章）；</w:t>
            </w:r>
            <w:r>
              <w:rPr>
                <w:rFonts w:ascii="宋体" w:eastAsia="宋体" w:hAnsi="宋体" w:cs="宋体" w:hint="eastAsia"/>
                <w:sz w:val="20"/>
                <w:szCs w:val="20"/>
                <w:lang w:eastAsia="zh-CN" w:bidi="ar"/>
              </w:rPr>
              <w:br/>
              <w:t>6.支持H.265/H.264 的编码格式，最大支持1920×1200，支持 1~30fps 范围设置；</w:t>
            </w:r>
            <w:r>
              <w:rPr>
                <w:rFonts w:ascii="宋体" w:eastAsia="宋体" w:hAnsi="宋体" w:cs="宋体" w:hint="eastAsia"/>
                <w:sz w:val="20"/>
                <w:szCs w:val="20"/>
                <w:lang w:eastAsia="zh-CN" w:bidi="ar"/>
              </w:rPr>
              <w:br/>
              <w:t>7.▲支持 8 路 RTMP 推流（需提供经CMA或CNAS认证的检测机构出具的检测报告复印件，并加盖投标产品制造商公章）；</w:t>
            </w:r>
            <w:r>
              <w:rPr>
                <w:rFonts w:ascii="宋体" w:eastAsia="宋体" w:hAnsi="宋体" w:cs="宋体" w:hint="eastAsia"/>
                <w:sz w:val="20"/>
                <w:szCs w:val="20"/>
                <w:lang w:eastAsia="zh-CN" w:bidi="ar"/>
              </w:rPr>
              <w:br/>
              <w:t>8.支持 64Kbps～8Mbps 的视频编码码率；</w:t>
            </w:r>
            <w:r>
              <w:rPr>
                <w:rFonts w:ascii="宋体" w:eastAsia="宋体" w:hAnsi="宋体" w:cs="宋体" w:hint="eastAsia"/>
                <w:sz w:val="20"/>
                <w:szCs w:val="20"/>
                <w:lang w:eastAsia="zh-CN" w:bidi="ar"/>
              </w:rPr>
              <w:br/>
              <w:t>9.支持 G.711a、G.711u、G.722、ADPCM、AAC-LC自适应音频编码格式；</w:t>
            </w:r>
            <w:r>
              <w:rPr>
                <w:rFonts w:ascii="宋体" w:eastAsia="宋体" w:hAnsi="宋体" w:cs="宋体" w:hint="eastAsia"/>
                <w:sz w:val="20"/>
                <w:szCs w:val="20"/>
                <w:lang w:eastAsia="zh-CN" w:bidi="ar"/>
              </w:rPr>
              <w:br/>
              <w:t>10.支持 AEC 回声抵消功能，在语音对讲时可抵消回声影响；</w:t>
            </w:r>
            <w:r>
              <w:rPr>
                <w:rFonts w:ascii="宋体" w:eastAsia="宋体" w:hAnsi="宋体" w:cs="宋体" w:hint="eastAsia"/>
                <w:sz w:val="20"/>
                <w:szCs w:val="20"/>
                <w:lang w:eastAsia="zh-CN" w:bidi="ar"/>
              </w:rPr>
              <w:br/>
              <w:t>11.支持对合成画面进行静音、音量调节、全屏展示等操作；</w:t>
            </w:r>
            <w:r>
              <w:rPr>
                <w:rFonts w:ascii="宋体" w:eastAsia="宋体" w:hAnsi="宋体" w:cs="宋体" w:hint="eastAsia"/>
                <w:sz w:val="20"/>
                <w:szCs w:val="20"/>
                <w:lang w:eastAsia="zh-CN" w:bidi="ar"/>
              </w:rPr>
              <w:br/>
              <w:t>12.▲支持快速画面布局，可设置为单画面、等分双画面、大小双画面。（需提供经CMA或CNAS认证的检测机构出具的检测报告复印件，并加盖投标产品制造商公章）；</w:t>
            </w:r>
            <w:r>
              <w:rPr>
                <w:rFonts w:ascii="宋体" w:eastAsia="宋体" w:hAnsi="宋体" w:cs="宋体" w:hint="eastAsia"/>
                <w:sz w:val="20"/>
                <w:szCs w:val="20"/>
                <w:lang w:eastAsia="zh-CN" w:bidi="ar"/>
              </w:rPr>
              <w:br/>
              <w:t>支持接入已有在线听课督导系统，根据课表实现直 播和课后回放，须提供对接方案或成功案例。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智能混音主机</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1.集成自动降噪技术（去除包含空调、排气扇等噪音干扰）,保证声音质量；</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2.6路差分输入，支持软硬件48V幻象供电开启关闭；</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3.3路Line-IN输入,分别为：录播输入，课件输入，无线麦输入；</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4.3路Line-OUT输出，具体定义为：1.远程输出、2.录音、3.输出至音箱；</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5.6路平衡输入可做16段EQ处理；</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6.两边同时互动，录制声音不卡顿、不掉字；</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7.智能混音功能，保证音质清晰干净；</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8.NOMA：功能根据开启的MIC 数量自动调整系统的输出电平，不会因为输入电平的叠加而使系统的输出增益提高；</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9.回声消除功能：无线麦克风、吊麦的混音需要进行AEC处理，参考信号为远程音频信号；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云录播教师跟踪摄像机</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bidi="ar"/>
              </w:rPr>
              <w:t xml:space="preserve">1.采用逐行扫描模式，内置≥3 倍光学变焦镜头，有效 像素≥800 万； </w:t>
            </w:r>
            <w:r>
              <w:rPr>
                <w:rFonts w:ascii="宋体" w:eastAsia="宋体" w:hAnsi="宋体" w:cs="宋体" w:hint="eastAsia"/>
                <w:sz w:val="20"/>
                <w:szCs w:val="20"/>
                <w:lang w:eastAsia="zh-CN" w:bidi="ar"/>
              </w:rPr>
              <w:br/>
              <w:t xml:space="preserve">2.图像分辨率≥3840*2160，帧率 30fps； </w:t>
            </w:r>
            <w:r>
              <w:rPr>
                <w:rFonts w:ascii="宋体" w:eastAsia="宋体" w:hAnsi="宋体" w:cs="宋体" w:hint="eastAsia"/>
                <w:sz w:val="20"/>
                <w:szCs w:val="20"/>
                <w:lang w:eastAsia="zh-CN" w:bidi="ar"/>
              </w:rPr>
              <w:br/>
              <w:t>3.支持 G.711a、G.722、AACLC 等多种音频编码格式；</w:t>
            </w:r>
            <w:r>
              <w:rPr>
                <w:rFonts w:ascii="宋体" w:eastAsia="宋体" w:hAnsi="宋体" w:cs="宋体" w:hint="eastAsia"/>
                <w:sz w:val="20"/>
                <w:szCs w:val="20"/>
                <w:lang w:eastAsia="zh-CN" w:bidi="ar"/>
              </w:rPr>
              <w:br/>
              <w:t xml:space="preserve">4.设备支持视频编码格式 H.264(Baseline/Main/High Profile)、H265(Main Profile)； </w:t>
            </w:r>
            <w:r>
              <w:rPr>
                <w:rFonts w:ascii="宋体" w:eastAsia="宋体" w:hAnsi="宋体" w:cs="宋体" w:hint="eastAsia"/>
                <w:sz w:val="20"/>
                <w:szCs w:val="20"/>
                <w:lang w:eastAsia="zh-CN" w:bidi="ar"/>
              </w:rPr>
              <w:br/>
              <w:t xml:space="preserve">5.支持强光抑制、自动增益、自动曝光、背光补偿、 数字降噪； </w:t>
            </w:r>
            <w:r>
              <w:rPr>
                <w:rFonts w:ascii="宋体" w:eastAsia="宋体" w:hAnsi="宋体" w:cs="宋体" w:hint="eastAsia"/>
                <w:sz w:val="20"/>
                <w:szCs w:val="20"/>
                <w:lang w:eastAsia="zh-CN" w:bidi="ar"/>
              </w:rPr>
              <w:br/>
              <w:t xml:space="preserve">6.▲支持采集降噪，降噪等级 0、1、2、3 四级可选（需提供经CMA或CNAS认证的检测机构出具的检测报告复印件，并加盖投标产品制造商公章）； </w:t>
            </w:r>
            <w:r>
              <w:rPr>
                <w:rFonts w:ascii="宋体" w:eastAsia="宋体" w:hAnsi="宋体" w:cs="宋体" w:hint="eastAsia"/>
                <w:sz w:val="20"/>
                <w:szCs w:val="20"/>
                <w:lang w:eastAsia="zh-CN" w:bidi="ar"/>
              </w:rPr>
              <w:br/>
              <w:t xml:space="preserve">7.内置跟踪分析功能，无需辅助跟踪摄像头即可完成 对象跟踪捕捉； </w:t>
            </w:r>
            <w:r>
              <w:rPr>
                <w:rFonts w:ascii="宋体" w:eastAsia="宋体" w:hAnsi="宋体" w:cs="宋体" w:hint="eastAsia"/>
                <w:sz w:val="20"/>
                <w:szCs w:val="20"/>
                <w:lang w:eastAsia="zh-CN" w:bidi="ar"/>
              </w:rPr>
              <w:br/>
              <w:t xml:space="preserve">8.▲支持智能识别教师行为:（1）教师所在区域(讲台 区域，学生区域，PPT 区域，板书区域)、（2）教师上 下讲台行为、（3）教室进出各区域行为、（4）教师走动 行为、（5）讲台目标丢失行为（需提供经CMA或CNAS认证的检测机构出具的检测报告复印件，并加盖投标产品制造商公章）； </w:t>
            </w:r>
            <w:r>
              <w:rPr>
                <w:rFonts w:ascii="宋体" w:eastAsia="宋体" w:hAnsi="宋体" w:cs="宋体" w:hint="eastAsia"/>
                <w:sz w:val="20"/>
                <w:szCs w:val="20"/>
                <w:lang w:eastAsia="zh-CN" w:bidi="ar"/>
              </w:rPr>
              <w:br/>
              <w:t>支持网络接口：RJ45 接口≥1，100/1000M 自适应</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监控接入授权</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视频流接入平台授权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6</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29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4K 双目智能学生跟踪摄像机</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1.2 倍光学变焦、4.4mm~52.8mm 自动对焦镜头，搭配 1/2.5 英寸、851 万像素逐行扫描 CMOS 传感器；</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2.支持 H.265/H.264/MJPEG 视频编码；</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3.支持 4 路码流同时输出；</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4.最高支持3840×2160@30fps 4K 超高清实时图像，具备自动聚焦、3D 数字降噪、背光补偿功能；</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5.内置 AI 智能跟踪算法，云台水平 ±170°、垂直 ±30° 转动；</w:t>
            </w:r>
          </w:p>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6.支持 HDMI、3G-SDI、USB；</w:t>
            </w:r>
          </w:p>
          <w:p w:rsidR="00CC07D1" w:rsidRDefault="00BC0F5C">
            <w:pPr>
              <w:keepNext/>
              <w:textAlignment w:val="top"/>
              <w:rPr>
                <w:rFonts w:ascii="宋体" w:eastAsia="宋体" w:hAnsi="宋体" w:cs="宋体"/>
                <w:sz w:val="20"/>
                <w:szCs w:val="20"/>
              </w:rPr>
            </w:pPr>
            <w:r>
              <w:rPr>
                <w:rFonts w:ascii="宋体" w:eastAsia="宋体" w:hAnsi="宋体" w:cs="宋体" w:hint="eastAsia"/>
                <w:sz w:val="20"/>
                <w:szCs w:val="20"/>
                <w:lang w:eastAsia="zh-CN" w:bidi="ar"/>
              </w:rPr>
              <w:t>7.提供全景、特写双画面视频源，满足教育录播、跟踪场景使用。含摄像机3A电源</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核心设备</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教室接入授权</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教室接入录播平台授权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个</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r>
      <w:tr w:rsidR="00CC07D1">
        <w:trPr>
          <w:jc w:val="center"/>
        </w:trPr>
        <w:tc>
          <w:tcPr>
            <w:tcW w:w="638" w:type="dxa"/>
            <w:tcBorders>
              <w:top w:val="single" w:sz="4" w:space="0" w:color="000000"/>
              <w:left w:val="single" w:sz="4" w:space="0" w:color="000000"/>
              <w:bottom w:val="single" w:sz="4" w:space="0" w:color="auto"/>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31</w:t>
            </w:r>
          </w:p>
        </w:tc>
        <w:tc>
          <w:tcPr>
            <w:tcW w:w="1125" w:type="dxa"/>
            <w:tcBorders>
              <w:top w:val="single" w:sz="4" w:space="0" w:color="000000"/>
              <w:left w:val="single" w:sz="4" w:space="0" w:color="000000"/>
              <w:bottom w:val="single" w:sz="4" w:space="0" w:color="auto"/>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分组桌椅</w:t>
            </w:r>
          </w:p>
        </w:tc>
        <w:tc>
          <w:tcPr>
            <w:tcW w:w="6029" w:type="dxa"/>
            <w:tcBorders>
              <w:top w:val="single" w:sz="4" w:space="0" w:color="000000"/>
              <w:left w:val="single" w:sz="4" w:space="0" w:color="000000"/>
              <w:bottom w:val="single" w:sz="4" w:space="0" w:color="auto"/>
              <w:right w:val="single" w:sz="4" w:space="0" w:color="000000"/>
            </w:tcBorders>
            <w:shd w:val="clear" w:color="auto" w:fill="auto"/>
            <w:vAlign w:val="center"/>
          </w:tcPr>
          <w:p w:rsidR="00CC07D1" w:rsidRDefault="00BC0F5C">
            <w:pPr>
              <w:keepNext/>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8人桌椅：每组不少于8人；不少于4组；</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课桌：</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1、基材：选用E0级环保刨花板，满足游离甲醛释放量小于等于5mg/100g标准要求；</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2、饰面：采用防火板饰面；</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3、封边：优质同色木纹PVC(厚度2.0mm或更优)封边，热熔颗粒封边胶，敞开式和隐蔽式的截面均应做到处理；</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4、桌腿：采用直径≥32mm，壁厚≥1.5mm厚的钢管桌腿，基材表面采用物理方法进行除油除锈处理后，用环保型塑粉静电喷塑处理。承重≥100㎏；</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5、功能：桌子可对折叠堆放，桌脚带轮选用锁定脚轮，所有脚轮均可调节自由高度5-10mm，来适应不平稳的地面。</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椅子：</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1、椅背及椅座：采用环保的聚丙烯（PP5）材质，环保无毒无臭无味，耐热，耐腐蚀，易清洁，抗静电，能在100度以上温度进行消毒杀菌，100％可回收利用，符合人体工学设计。椅背要求结构加强，防止椅背断裂；</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2、框架：焊接构件，主要构成为直径≥11mm实心钢线材弯曲成形。一个宽度≥5mm，增加支撑强度。承重不小于350公斤；</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3、功能要求：椅座含软包坐垫，颜色满足可多选。</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4、可选配活动轮或固定脚。</w:t>
            </w:r>
          </w:p>
          <w:p w:rsidR="00CC07D1" w:rsidRDefault="00BC0F5C">
            <w:pPr>
              <w:keepNext/>
              <w:textAlignment w:val="top"/>
              <w:rPr>
                <w:rFonts w:ascii="宋体" w:eastAsia="宋体" w:hAnsi="宋体" w:cs="宋体"/>
                <w:sz w:val="20"/>
                <w:szCs w:val="20"/>
                <w:lang w:eastAsia="zh-CN"/>
              </w:rPr>
            </w:pPr>
            <w:r>
              <w:rPr>
                <w:rFonts w:ascii="宋体" w:eastAsia="宋体" w:hAnsi="宋体" w:cs="宋体" w:hint="eastAsia"/>
                <w:sz w:val="20"/>
                <w:szCs w:val="20"/>
                <w:lang w:eastAsia="zh-CN"/>
              </w:rPr>
              <w:t>桌椅需提供产品图片</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套</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4</w:t>
            </w:r>
          </w:p>
        </w:tc>
        <w:tc>
          <w:tcPr>
            <w:tcW w:w="744" w:type="dxa"/>
            <w:tcBorders>
              <w:top w:val="single" w:sz="4" w:space="0" w:color="000000"/>
              <w:left w:val="single" w:sz="4" w:space="0" w:color="000000"/>
              <w:bottom w:val="single" w:sz="4" w:space="0" w:color="auto"/>
              <w:right w:val="single" w:sz="4" w:space="0" w:color="000000"/>
            </w:tcBorders>
            <w:shd w:val="clear" w:color="auto" w:fill="auto"/>
            <w:vAlign w:val="center"/>
          </w:tcPr>
          <w:p w:rsidR="00CC07D1" w:rsidRDefault="00CC07D1">
            <w:pPr>
              <w:keepNext/>
              <w:jc w:val="center"/>
              <w:textAlignment w:val="center"/>
              <w:rPr>
                <w:rFonts w:ascii="宋体" w:eastAsia="宋体" w:hAnsi="宋体" w:cs="宋体"/>
                <w:sz w:val="20"/>
                <w:szCs w:val="20"/>
              </w:rPr>
            </w:pPr>
          </w:p>
        </w:tc>
      </w:tr>
      <w:tr w:rsidR="00CC07D1">
        <w:trPr>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CC07D1" w:rsidRDefault="00BC0F5C">
            <w:pPr>
              <w:keepNext/>
              <w:jc w:val="center"/>
              <w:rPr>
                <w:rFonts w:ascii="宋体" w:eastAsia="宋体" w:hAnsi="宋体" w:cs="宋体"/>
                <w:sz w:val="20"/>
                <w:szCs w:val="20"/>
                <w:lang w:eastAsia="zh-CN"/>
              </w:rPr>
            </w:pPr>
            <w:r>
              <w:rPr>
                <w:rFonts w:ascii="宋体" w:eastAsia="宋体" w:hAnsi="宋体" w:cs="宋体" w:hint="eastAsia"/>
                <w:sz w:val="20"/>
                <w:szCs w:val="20"/>
                <w:lang w:eastAsia="zh-CN"/>
              </w:rPr>
              <w:t>32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CC07D1" w:rsidRDefault="00BC0F5C">
            <w:pPr>
              <w:keepNext/>
              <w:jc w:val="center"/>
              <w:textAlignment w:val="center"/>
              <w:rPr>
                <w:rFonts w:ascii="宋体" w:eastAsia="宋体" w:hAnsi="宋体" w:cs="宋体"/>
                <w:b/>
                <w:bCs/>
                <w:color w:val="FF0000"/>
                <w:sz w:val="20"/>
                <w:szCs w:val="20"/>
              </w:rPr>
            </w:pPr>
            <w:r>
              <w:rPr>
                <w:rFonts w:ascii="宋体" w:eastAsia="宋体" w:hAnsi="宋体" w:cs="宋体" w:hint="eastAsia"/>
                <w:b/>
                <w:bCs/>
                <w:sz w:val="20"/>
                <w:szCs w:val="20"/>
                <w:lang w:eastAsia="zh-CN" w:bidi="ar"/>
              </w:rPr>
              <w:t>装修</w:t>
            </w:r>
          </w:p>
        </w:tc>
        <w:tc>
          <w:tcPr>
            <w:tcW w:w="6029" w:type="dxa"/>
            <w:tcBorders>
              <w:top w:val="single" w:sz="4" w:space="0" w:color="auto"/>
              <w:left w:val="single" w:sz="4" w:space="0" w:color="auto"/>
              <w:bottom w:val="single" w:sz="4" w:space="0" w:color="auto"/>
              <w:right w:val="single" w:sz="4" w:space="0" w:color="auto"/>
            </w:tcBorders>
            <w:shd w:val="clear" w:color="auto" w:fill="auto"/>
            <w:vAlign w:val="center"/>
          </w:tcPr>
          <w:p w:rsidR="00CC07D1" w:rsidRDefault="00BC0F5C">
            <w:pPr>
              <w:keepNext/>
              <w:textAlignment w:val="center"/>
              <w:rPr>
                <w:rFonts w:ascii="宋体" w:eastAsia="宋体" w:hAnsi="宋体" w:cs="宋体"/>
                <w:color w:val="FF0000"/>
                <w:sz w:val="20"/>
                <w:szCs w:val="20"/>
                <w:lang w:eastAsia="zh-CN"/>
              </w:rPr>
            </w:pPr>
            <w:r>
              <w:rPr>
                <w:rFonts w:ascii="宋体" w:eastAsia="宋体" w:hAnsi="宋体" w:cs="宋体" w:hint="eastAsia"/>
                <w:sz w:val="20"/>
                <w:szCs w:val="20"/>
                <w:lang w:eastAsia="zh-CN" w:bidi="ar"/>
              </w:rPr>
              <w:t>根据学校提供的教室情况，对教室进行环境改造：集成吊顶（含灯具改造和安装），地板改造；根据功能设计对电路、管线重新规划；灯光需分区控制开关；</w:t>
            </w:r>
            <w:r w:rsidR="0032628F">
              <w:rPr>
                <w:rFonts w:ascii="宋体" w:eastAsia="宋体" w:hAnsi="宋体" w:cs="宋体" w:hint="eastAsia"/>
                <w:sz w:val="20"/>
                <w:szCs w:val="20"/>
                <w:lang w:eastAsia="zh-CN" w:bidi="ar"/>
              </w:rPr>
              <w:t>装饰材料要保证声音效果</w:t>
            </w:r>
            <w:r>
              <w:rPr>
                <w:rFonts w:ascii="宋体" w:eastAsia="宋体" w:hAnsi="宋体" w:cs="宋体" w:hint="eastAsia"/>
                <w:sz w:val="20"/>
                <w:szCs w:val="20"/>
                <w:lang w:eastAsia="zh-CN" w:bidi="ar"/>
              </w:rPr>
              <w:t>；装修改造方案需甲方认可后实行。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07D1" w:rsidRDefault="00BC0F5C">
            <w:pPr>
              <w:keepNext/>
              <w:textAlignment w:val="center"/>
              <w:rPr>
                <w:rFonts w:ascii="宋体" w:eastAsia="宋体" w:hAnsi="宋体" w:cs="宋体"/>
                <w:color w:val="FF0000"/>
                <w:sz w:val="20"/>
                <w:szCs w:val="20"/>
              </w:rPr>
            </w:pPr>
            <w:r>
              <w:rPr>
                <w:rFonts w:ascii="宋体" w:eastAsia="宋体" w:hAnsi="宋体" w:cs="宋体" w:hint="eastAsia"/>
                <w:sz w:val="20"/>
                <w:szCs w:val="20"/>
                <w:lang w:eastAsia="zh-CN" w:bidi="ar"/>
              </w:rPr>
              <w:t>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C07D1" w:rsidRDefault="00BC0F5C">
            <w:pPr>
              <w:keepNext/>
              <w:jc w:val="center"/>
              <w:textAlignment w:val="center"/>
              <w:rPr>
                <w:rFonts w:ascii="宋体" w:eastAsia="宋体" w:hAnsi="宋体" w:cs="宋体"/>
                <w:color w:val="FF0000"/>
                <w:sz w:val="20"/>
                <w:szCs w:val="20"/>
              </w:rPr>
            </w:pPr>
            <w:r>
              <w:rPr>
                <w:rFonts w:ascii="宋体" w:eastAsia="宋体" w:hAnsi="宋体" w:cs="宋体" w:hint="eastAsia"/>
                <w:sz w:val="20"/>
                <w:szCs w:val="20"/>
                <w:lang w:eastAsia="zh-CN" w:bidi="ar"/>
              </w:rPr>
              <w:t>1</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CC07D1" w:rsidRDefault="00CC07D1">
            <w:pPr>
              <w:keepNext/>
              <w:jc w:val="center"/>
              <w:rPr>
                <w:rFonts w:ascii="宋体" w:eastAsia="宋体" w:hAnsi="宋体" w:cs="宋体"/>
                <w:color w:val="FF0000"/>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录播平台</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利旧</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rPr>
                <w:rFonts w:ascii="宋体" w:eastAsia="宋体" w:hAnsi="宋体" w:cs="宋体"/>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textAlignment w:val="center"/>
              <w:rPr>
                <w:rFonts w:ascii="宋体" w:eastAsia="宋体" w:hAnsi="宋体" w:cs="宋体"/>
                <w:color w:val="E54C5E"/>
                <w:sz w:val="20"/>
                <w:szCs w:val="20"/>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超星对接</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录播视频对接超星平台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rPr>
                <w:rFonts w:ascii="宋体" w:eastAsia="宋体" w:hAnsi="宋体" w:cs="宋体"/>
                <w:sz w:val="20"/>
                <w:szCs w:val="20"/>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lang w:eastAsia="zh-CN"/>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jc w:val="center"/>
              <w:rPr>
                <w:rFonts w:ascii="宋体" w:eastAsia="宋体" w:hAnsi="宋体" w:cs="宋体"/>
                <w:sz w:val="20"/>
                <w:szCs w:val="20"/>
                <w:lang w:eastAsia="zh-CN"/>
              </w:rPr>
            </w:pP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35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空间管理平台</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ind w:firstLineChars="100" w:firstLine="200"/>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平台管理功能：空间管理系统应包括高校教学管理、学生考勤、课堂信息发布与校园文化建设等多功能信息化平台，融合智能终端、移动应用与数据平台，能够实现教学信息化、管理数字化、校园智能化的目标。适用于教学楼教室、会议室、公共区域等场所的智慧化管理。</w:t>
            </w:r>
            <w:r>
              <w:rPr>
                <w:rFonts w:ascii="宋体" w:eastAsia="宋体" w:hAnsi="宋体" w:cs="宋体" w:hint="eastAsia"/>
                <w:sz w:val="20"/>
                <w:szCs w:val="20"/>
                <w:lang w:eastAsia="zh-CN" w:bidi="ar"/>
              </w:rPr>
              <w:br/>
              <w:t>1.基础管理：基础设置模块具有学校信息管理，对学校、学年、学期、院系、专业、科目、教室等信息进行新增、编辑、删除操作；</w:t>
            </w:r>
            <w:r>
              <w:rPr>
                <w:rFonts w:ascii="宋体" w:eastAsia="宋体" w:hAnsi="宋体" w:cs="宋体" w:hint="eastAsia"/>
                <w:sz w:val="20"/>
                <w:szCs w:val="20"/>
                <w:lang w:eastAsia="zh-CN" w:bidi="ar"/>
              </w:rPr>
              <w:br/>
              <w:t>2.设备管理：支持教室门牌一体机终端的定时开关机、设备状态、客户端版本升级、音量等远程控制，支持设备绑定教室名称；</w:t>
            </w:r>
            <w:r>
              <w:rPr>
                <w:rFonts w:ascii="宋体" w:eastAsia="宋体" w:hAnsi="宋体" w:cs="宋体" w:hint="eastAsia"/>
                <w:sz w:val="20"/>
                <w:szCs w:val="20"/>
                <w:lang w:eastAsia="zh-CN" w:bidi="ar"/>
              </w:rPr>
              <w:br/>
              <w:t>3.能够提供多终端接入方式，适应不同使用场景：PC端、移动客户端、空间管理终端；</w:t>
            </w:r>
            <w:r>
              <w:rPr>
                <w:rFonts w:ascii="宋体" w:eastAsia="宋体" w:hAnsi="宋体" w:cs="宋体" w:hint="eastAsia"/>
                <w:sz w:val="20"/>
                <w:szCs w:val="20"/>
                <w:lang w:eastAsia="zh-CN" w:bidi="ar"/>
              </w:rPr>
              <w:br/>
              <w:t>▲4.核心功能应包括：</w:t>
            </w:r>
            <w:r>
              <w:rPr>
                <w:rFonts w:ascii="宋体" w:eastAsia="宋体" w:hAnsi="宋体" w:cs="宋体" w:hint="eastAsia"/>
                <w:sz w:val="20"/>
                <w:szCs w:val="20"/>
                <w:lang w:eastAsia="zh-CN" w:bidi="ar"/>
              </w:rPr>
              <w:br/>
              <w:t>（1）教学管理类功能：课程信息及会议安排显示、教学进度、资源内容展示、教室管理与使用排程；</w:t>
            </w:r>
            <w:r>
              <w:rPr>
                <w:rFonts w:ascii="宋体" w:eastAsia="宋体" w:hAnsi="宋体" w:cs="宋体" w:hint="eastAsia"/>
                <w:sz w:val="20"/>
                <w:szCs w:val="20"/>
                <w:lang w:eastAsia="zh-CN" w:bidi="ar"/>
              </w:rPr>
              <w:br/>
              <w:t>（2）通知公告与文化建设：班级/院系信息发布、学生活动展示、智慧校园宣传板块；</w:t>
            </w:r>
            <w:r>
              <w:rPr>
                <w:rFonts w:ascii="宋体" w:eastAsia="宋体" w:hAnsi="宋体" w:cs="宋体" w:hint="eastAsia"/>
                <w:sz w:val="20"/>
                <w:szCs w:val="20"/>
                <w:lang w:eastAsia="zh-CN" w:bidi="ar"/>
              </w:rPr>
              <w:br/>
              <w:t>（3）统计分析：考勤统计、签到数据汇总、教师教学数据分析、教室使用效率分析；</w:t>
            </w:r>
            <w:r>
              <w:rPr>
                <w:rFonts w:ascii="宋体" w:eastAsia="宋体" w:hAnsi="宋体" w:cs="宋体" w:hint="eastAsia"/>
                <w:sz w:val="20"/>
                <w:szCs w:val="20"/>
                <w:lang w:eastAsia="zh-CN" w:bidi="ar"/>
              </w:rPr>
              <w:br/>
              <w:t>（4）服务管理：一键呼叫/紧急事件通知、服务维护中心接入、管理权限分级设置；</w:t>
            </w:r>
            <w:r>
              <w:rPr>
                <w:rFonts w:ascii="宋体" w:eastAsia="宋体" w:hAnsi="宋体" w:cs="宋体" w:hint="eastAsia"/>
                <w:sz w:val="20"/>
                <w:szCs w:val="20"/>
                <w:lang w:eastAsia="zh-CN" w:bidi="ar"/>
              </w:rPr>
              <w:br/>
              <w:t>▲5.平台需具备空间资源预约与分级审核功能，审核层级不低于3级，实现对教室、会议室等场所的可视化预定、审批及使用状态管理：</w:t>
            </w:r>
            <w:r>
              <w:rPr>
                <w:rFonts w:ascii="宋体" w:eastAsia="宋体" w:hAnsi="宋体" w:cs="宋体" w:hint="eastAsia"/>
                <w:sz w:val="20"/>
                <w:szCs w:val="20"/>
                <w:lang w:eastAsia="zh-CN" w:bidi="ar"/>
              </w:rPr>
              <w:br/>
              <w:t>6、支持扫描二维码预定：通过扫描二维码快速进入空间预约与显示界面：支持本地查阅空间使用预定情况，支持本地预约空间</w:t>
            </w:r>
            <w:r>
              <w:rPr>
                <w:rFonts w:ascii="宋体" w:eastAsia="宋体" w:hAnsi="宋体" w:cs="宋体" w:hint="eastAsia"/>
                <w:sz w:val="20"/>
                <w:szCs w:val="20"/>
                <w:lang w:eastAsia="zh-CN" w:bidi="ar"/>
              </w:rPr>
              <w:br/>
              <w:t>▲7.教室预约管理功能应包括：</w:t>
            </w:r>
            <w:r>
              <w:rPr>
                <w:rFonts w:ascii="宋体" w:eastAsia="宋体" w:hAnsi="宋体" w:cs="宋体" w:hint="eastAsia"/>
                <w:sz w:val="20"/>
                <w:szCs w:val="20"/>
                <w:lang w:eastAsia="zh-CN" w:bidi="ar"/>
              </w:rPr>
              <w:br/>
              <w:t>（1）教室管理：对教室名称、所在位置、容纳人数、教室配置、教室类型进行维护和管理；</w:t>
            </w:r>
            <w:r>
              <w:rPr>
                <w:rFonts w:ascii="宋体" w:eastAsia="宋体" w:hAnsi="宋体" w:cs="宋体" w:hint="eastAsia"/>
                <w:sz w:val="20"/>
                <w:szCs w:val="20"/>
                <w:lang w:eastAsia="zh-CN" w:bidi="ar"/>
              </w:rPr>
              <w:br/>
              <w:t>（2）教室预定：同步课表后对空闲时间的班级进行会议或者讲座预定，检索到满足需求的教室后进行预定，输入预定主题、预定时间段、参会班级或者参会人等必要信息，支持上传附件；</w:t>
            </w:r>
            <w:r>
              <w:rPr>
                <w:rFonts w:ascii="宋体" w:eastAsia="宋体" w:hAnsi="宋体" w:cs="宋体" w:hint="eastAsia"/>
                <w:sz w:val="20"/>
                <w:szCs w:val="20"/>
                <w:lang w:eastAsia="zh-CN" w:bidi="ar"/>
              </w:rPr>
              <w:br/>
              <w:t>（3）预定通知：支持预定信息通过企业微信移动端、短信、邮件等多种渠道提醒；</w:t>
            </w:r>
            <w:r>
              <w:rPr>
                <w:rFonts w:ascii="宋体" w:eastAsia="宋体" w:hAnsi="宋体" w:cs="宋体" w:hint="eastAsia"/>
                <w:sz w:val="20"/>
                <w:szCs w:val="20"/>
                <w:lang w:eastAsia="zh-CN" w:bidi="ar"/>
              </w:rPr>
              <w:br/>
              <w:t>（4）预定审核：支持按教室是否需要预定审核和预定人员是否需要审核2种审核维度自由组合，管理员对预定审核机制灵活控制，方便调整；</w:t>
            </w:r>
            <w:r>
              <w:rPr>
                <w:rFonts w:ascii="宋体" w:eastAsia="宋体" w:hAnsi="宋体" w:cs="宋体" w:hint="eastAsia"/>
                <w:sz w:val="20"/>
                <w:szCs w:val="20"/>
                <w:lang w:eastAsia="zh-CN" w:bidi="ar"/>
              </w:rPr>
              <w:br/>
              <w:t>（5）预定规则设置：支持自定义教室可提前预约天数，每次预定的时长单位，可以固定也可以自由设置预定时间段；</w:t>
            </w:r>
            <w:r>
              <w:rPr>
                <w:rFonts w:ascii="宋体" w:eastAsia="宋体" w:hAnsi="宋体" w:cs="宋体" w:hint="eastAsia"/>
                <w:sz w:val="20"/>
                <w:szCs w:val="20"/>
                <w:lang w:eastAsia="zh-CN" w:bidi="ar"/>
              </w:rPr>
              <w:br/>
              <w:t>（6）预定统计：支持预定数据统计服务功能，多维度展示教室预定信息统计分析，按教室、学生、班级等条件计算教室的预订率、频次、数据排行，支持数据导出；</w:t>
            </w:r>
            <w:r>
              <w:rPr>
                <w:rFonts w:ascii="宋体" w:eastAsia="宋体" w:hAnsi="宋体" w:cs="宋体" w:hint="eastAsia"/>
                <w:sz w:val="20"/>
                <w:szCs w:val="20"/>
                <w:lang w:eastAsia="zh-CN" w:bidi="ar"/>
              </w:rPr>
              <w:br/>
              <w:t>8.考勤签到：支持通过企业微信扫码教室门牌上的签到二维码签到，也可以刷卡签到和刷脸签到；</w:t>
            </w:r>
            <w:r>
              <w:rPr>
                <w:rFonts w:ascii="宋体" w:eastAsia="宋体" w:hAnsi="宋体" w:cs="宋体" w:hint="eastAsia"/>
                <w:sz w:val="20"/>
                <w:szCs w:val="20"/>
                <w:lang w:eastAsia="zh-CN" w:bidi="ar"/>
              </w:rPr>
              <w:br/>
              <w:t>9.天气中心：支持同时提供多个地区的天气信息，门牌一体化终端实时显示今日及未来三天的天气信息；</w:t>
            </w:r>
            <w:r>
              <w:rPr>
                <w:rFonts w:ascii="宋体" w:eastAsia="宋体" w:hAnsi="宋体" w:cs="宋体" w:hint="eastAsia"/>
                <w:sz w:val="20"/>
                <w:szCs w:val="20"/>
                <w:lang w:eastAsia="zh-CN" w:bidi="ar"/>
              </w:rPr>
              <w:br/>
              <w:t>10.信息发布：平台实现多媒体信息发布功能结合，在空闲状态可播放视频、图片等宣传画面等；根据需求可定制分屏播放和发布紧急特发情况或者有重大事件通知，各院系专家讲座排期和校车班次时刻表、食堂一周菜单查询。</w:t>
            </w:r>
            <w:r>
              <w:rPr>
                <w:rFonts w:ascii="宋体" w:eastAsia="宋体" w:hAnsi="宋体" w:cs="宋体" w:hint="eastAsia"/>
                <w:sz w:val="20"/>
                <w:szCs w:val="20"/>
                <w:lang w:eastAsia="zh-CN" w:bidi="ar"/>
              </w:rPr>
              <w:br/>
              <w:t>11.管理平台需具备统一信息发布与分级推送功能，实现多终端内容的集中编排、定向投放及全校范围内的同步更新；</w:t>
            </w:r>
            <w:r>
              <w:rPr>
                <w:rFonts w:ascii="宋体" w:eastAsia="宋体" w:hAnsi="宋体" w:cs="宋体" w:hint="eastAsia"/>
                <w:sz w:val="20"/>
                <w:szCs w:val="20"/>
                <w:lang w:eastAsia="zh-CN" w:bidi="ar"/>
              </w:rPr>
              <w:br/>
              <w:t>▲12.管理系统采用B/S架构，支持Windows或者Linux跨平台部署，采用MySQL或者国产化达梦数据库，海量数据存储，支持私有化部署、广域网使用，保障系统中的师生信息、课表信息、预约记录、附件内容等信息安全不泄露；</w:t>
            </w:r>
            <w:r>
              <w:rPr>
                <w:rFonts w:ascii="宋体" w:eastAsia="宋体" w:hAnsi="宋体" w:cs="宋体" w:hint="eastAsia"/>
                <w:sz w:val="20"/>
                <w:szCs w:val="20"/>
                <w:lang w:eastAsia="zh-CN" w:bidi="ar"/>
              </w:rPr>
              <w:br/>
              <w:t>13.管理系统支持支持但不限于用LDAP、OAUTH、CAS等认证方式实现SSO单点登录；</w:t>
            </w:r>
            <w:r>
              <w:rPr>
                <w:rFonts w:ascii="宋体" w:eastAsia="宋体" w:hAnsi="宋体" w:cs="宋体" w:hint="eastAsia"/>
                <w:sz w:val="20"/>
                <w:szCs w:val="20"/>
                <w:lang w:eastAsia="zh-CN" w:bidi="ar"/>
              </w:rPr>
              <w:br/>
              <w:t>▲14.系统支持用户强密码规则，可设置密码长度、复杂程度包括大小写、数字、特殊字符组合，可设置密码有效期等安全做保障；</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lastRenderedPageBreak/>
              <w:t>▲15.系统支持账户冻结功能，登录密码错误5次冻结账号登录，保障系统登录安全，防止登录攻击及机器人攻击。系统不开放注册账号，只能管理员添加账号或者第三方系统同步，保障系统账号安全；</w:t>
            </w:r>
            <w:r>
              <w:rPr>
                <w:rFonts w:ascii="宋体" w:eastAsia="宋体" w:hAnsi="宋体" w:cs="宋体" w:hint="eastAsia"/>
                <w:sz w:val="20"/>
                <w:szCs w:val="20"/>
                <w:lang w:eastAsia="zh-CN" w:bidi="ar"/>
              </w:rPr>
              <w:br/>
              <w:t>16.系统支持数据库定期备份，支持防SQL注入，使用ORM框架过滤非法SQL语句,用户可自己对数据库设置定时备份，在服务器宕机或者重装系统后可以进行数据恢复；</w:t>
            </w:r>
            <w:r>
              <w:rPr>
                <w:rFonts w:ascii="宋体" w:eastAsia="宋体" w:hAnsi="宋体" w:cs="宋体" w:hint="eastAsia"/>
                <w:sz w:val="20"/>
                <w:szCs w:val="20"/>
                <w:lang w:eastAsia="zh-CN" w:bidi="ar"/>
              </w:rPr>
              <w:br/>
              <w:t>▲17.管理系统支持国产化平台部署，至少通过银河麒麟高级和统信服务器操作系统和统信服务器操作系统（兆芯版、海光版）官方适配认证证书；</w:t>
            </w:r>
          </w:p>
          <w:p w:rsidR="00CC07D1" w:rsidRDefault="00BC0F5C">
            <w:pPr>
              <w:keepNext/>
              <w:ind w:firstLineChars="100" w:firstLine="200"/>
              <w:textAlignment w:val="top"/>
              <w:rPr>
                <w:rFonts w:ascii="宋体" w:eastAsia="宋体" w:hAnsi="宋体" w:cs="宋体"/>
                <w:sz w:val="20"/>
                <w:szCs w:val="20"/>
                <w:lang w:eastAsia="zh-CN" w:bidi="ar"/>
              </w:rPr>
            </w:pPr>
            <w:r>
              <w:rPr>
                <w:rFonts w:ascii="宋体" w:eastAsia="宋体" w:hAnsi="宋体" w:cs="宋体" w:hint="eastAsia"/>
                <w:sz w:val="20"/>
                <w:szCs w:val="20"/>
                <w:lang w:eastAsia="zh-CN" w:bidi="ar"/>
              </w:rPr>
              <w:t>▲18.移动端管理软件支持与学校企业微信对接，移动端嵌入企微工作台中，支持扫描二维码预定：通过扫描二维码快速进入空间预约与显示界面：</w:t>
            </w:r>
            <w:r>
              <w:rPr>
                <w:rFonts w:ascii="宋体" w:eastAsia="宋体" w:hAnsi="宋体" w:cs="宋体" w:hint="eastAsia"/>
                <w:sz w:val="20"/>
                <w:szCs w:val="20"/>
                <w:lang w:eastAsia="zh-CN" w:bidi="ar"/>
              </w:rPr>
              <w:br/>
              <w:t>预定通知：支持预定信息通过企业微信移动端提醒；</w:t>
            </w:r>
            <w:r>
              <w:rPr>
                <w:rFonts w:ascii="宋体" w:eastAsia="宋体" w:hAnsi="宋体" w:cs="宋体" w:hint="eastAsia"/>
                <w:sz w:val="20"/>
                <w:szCs w:val="20"/>
                <w:lang w:eastAsia="zh-CN" w:bidi="ar"/>
              </w:rPr>
              <w:br/>
              <w:t xml:space="preserve">预定规则设置：支持自定义教室可提前预约天数，每次预定的最小时长和最大时长可后台自定义设置； </w:t>
            </w:r>
            <w:r>
              <w:rPr>
                <w:rFonts w:ascii="宋体" w:eastAsia="宋体" w:hAnsi="宋体" w:cs="宋体" w:hint="eastAsia"/>
                <w:sz w:val="20"/>
                <w:szCs w:val="20"/>
                <w:lang w:eastAsia="zh-CN" w:bidi="ar"/>
              </w:rPr>
              <w:br/>
              <w:t>预定签到：支持扫码教室班牌上的签到二维码签到；</w:t>
            </w:r>
            <w:r>
              <w:rPr>
                <w:rFonts w:ascii="宋体" w:eastAsia="宋体" w:hAnsi="宋体" w:cs="宋体" w:hint="eastAsia"/>
                <w:sz w:val="20"/>
                <w:szCs w:val="20"/>
                <w:lang w:eastAsia="zh-CN" w:bidi="ar"/>
              </w:rPr>
              <w:br/>
              <w:t>▲19.课表冲突预警功能，当预约的会议课表被教务课表冲突覆盖后，需要通过企业微信给原预定人和参会人发送取消会议通知；</w:t>
            </w:r>
            <w:r>
              <w:rPr>
                <w:rFonts w:ascii="宋体" w:eastAsia="宋体" w:hAnsi="宋体" w:cs="宋体" w:hint="eastAsia"/>
                <w:sz w:val="20"/>
                <w:szCs w:val="20"/>
                <w:lang w:eastAsia="zh-CN" w:bidi="ar"/>
              </w:rPr>
              <w:br/>
              <w:t>20.远程开门：支持远程控制教室门禁，实现远程开门功能；</w:t>
            </w:r>
            <w:r>
              <w:rPr>
                <w:rFonts w:ascii="宋体" w:eastAsia="宋体" w:hAnsi="宋体" w:cs="宋体" w:hint="eastAsia"/>
                <w:sz w:val="20"/>
                <w:szCs w:val="20"/>
                <w:lang w:eastAsia="zh-CN" w:bidi="ar"/>
              </w:rPr>
              <w:br/>
              <w:t>21.报修功能：支持在移动端上进行教室报修，报修任务分配和报修结果处理以及报修评价等功能；</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套</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需与已有云录播平台、教务系统、一卡通平台对接</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36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空间管理及信息发布服务器</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rPr>
                <w:rFonts w:ascii="宋体" w:eastAsia="宋体" w:hAnsi="宋体" w:cs="宋体"/>
                <w:sz w:val="20"/>
                <w:szCs w:val="20"/>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甲供</w:t>
            </w:r>
          </w:p>
        </w:tc>
      </w:tr>
      <w:tr w:rsidR="00CC07D1">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人脸边缘计算服务器</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CC07D1">
            <w:pPr>
              <w:keepNext/>
              <w:textAlignment w:val="top"/>
              <w:rPr>
                <w:rFonts w:ascii="宋体" w:eastAsia="宋体" w:hAnsi="宋体" w:cs="宋体"/>
                <w:sz w:val="20"/>
                <w:szCs w:val="20"/>
                <w:lang w:eastAsia="zh-CN"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textAlignment w:val="center"/>
              <w:rPr>
                <w:rFonts w:ascii="宋体" w:eastAsia="宋体" w:hAnsi="宋体" w:cs="宋体"/>
                <w:sz w:val="20"/>
                <w:szCs w:val="20"/>
              </w:rPr>
            </w:pPr>
            <w:r>
              <w:rPr>
                <w:rFonts w:ascii="宋体" w:eastAsia="宋体" w:hAnsi="宋体" w:cs="宋体" w:hint="eastAsia"/>
                <w:sz w:val="20"/>
                <w:szCs w:val="20"/>
                <w:lang w:eastAsia="zh-CN" w:bidi="ar"/>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7D1" w:rsidRDefault="00BC0F5C">
            <w:pPr>
              <w:keepNext/>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甲供</w:t>
            </w:r>
          </w:p>
        </w:tc>
      </w:tr>
    </w:tbl>
    <w:p w:rsidR="00CC07D1" w:rsidRDefault="00CC07D1">
      <w:pPr>
        <w:pStyle w:val="a5"/>
        <w:spacing w:before="1" w:line="358" w:lineRule="auto"/>
        <w:ind w:right="498"/>
        <w:rPr>
          <w:color w:val="auto"/>
          <w:spacing w:val="-1"/>
          <w:lang w:eastAsia="zh-CN"/>
        </w:rPr>
      </w:pPr>
    </w:p>
    <w:p w:rsidR="00CC07D1" w:rsidRDefault="00CC07D1">
      <w:pPr>
        <w:pStyle w:val="a5"/>
        <w:spacing w:before="1" w:line="358" w:lineRule="auto"/>
        <w:ind w:right="498"/>
        <w:rPr>
          <w:color w:val="auto"/>
          <w:spacing w:val="-1"/>
          <w:lang w:eastAsia="zh-CN"/>
        </w:rPr>
      </w:pPr>
    </w:p>
    <w:p w:rsidR="00CC07D1" w:rsidRDefault="00CC07D1">
      <w:pPr>
        <w:pStyle w:val="a5"/>
        <w:spacing w:before="1" w:line="358" w:lineRule="auto"/>
        <w:ind w:right="498"/>
        <w:rPr>
          <w:color w:val="auto"/>
          <w:spacing w:val="-1"/>
          <w:lang w:eastAsia="zh-CN"/>
        </w:rPr>
      </w:pPr>
    </w:p>
    <w:p w:rsidR="00CC07D1" w:rsidRDefault="00BC0F5C">
      <w:pPr>
        <w:rPr>
          <w:rFonts w:eastAsiaTheme="minorEastAsia"/>
          <w:sz w:val="24"/>
          <w:szCs w:val="24"/>
          <w:lang w:eastAsia="zh-CN"/>
        </w:rPr>
      </w:pPr>
      <w:r>
        <w:rPr>
          <w:rFonts w:eastAsia="宋体" w:hint="eastAsia"/>
          <w:sz w:val="24"/>
          <w:szCs w:val="24"/>
          <w:lang w:eastAsia="zh-CN"/>
        </w:rPr>
        <w:t>3</w:t>
      </w:r>
      <w:r>
        <w:rPr>
          <w:rFonts w:hint="eastAsia"/>
          <w:sz w:val="24"/>
          <w:szCs w:val="24"/>
          <w:lang w:eastAsia="zh-CN"/>
        </w:rPr>
        <w:t>、</w:t>
      </w:r>
      <w:r>
        <w:rPr>
          <w:rFonts w:eastAsia="宋体" w:hint="eastAsia"/>
          <w:sz w:val="24"/>
          <w:szCs w:val="24"/>
          <w:lang w:eastAsia="zh-CN"/>
        </w:rPr>
        <w:t>项目</w:t>
      </w:r>
      <w:r>
        <w:rPr>
          <w:rFonts w:hint="eastAsia"/>
          <w:sz w:val="24"/>
          <w:szCs w:val="24"/>
          <w:lang w:eastAsia="zh-CN"/>
        </w:rPr>
        <w:t>地点：东华大学松江校区</w:t>
      </w:r>
    </w:p>
    <w:p w:rsidR="00CC07D1" w:rsidRPr="008914F9" w:rsidRDefault="00BC0F5C">
      <w:pPr>
        <w:rPr>
          <w:rFonts w:eastAsiaTheme="minorEastAsia"/>
          <w:sz w:val="24"/>
          <w:szCs w:val="24"/>
          <w:lang w:eastAsia="zh-CN"/>
        </w:rPr>
      </w:pPr>
      <w:r>
        <w:rPr>
          <w:rFonts w:eastAsia="宋体" w:hint="eastAsia"/>
          <w:sz w:val="24"/>
          <w:szCs w:val="24"/>
          <w:lang w:eastAsia="zh-CN"/>
        </w:rPr>
        <w:t>4</w:t>
      </w:r>
      <w:r w:rsidR="008914F9">
        <w:rPr>
          <w:rFonts w:hint="eastAsia"/>
          <w:sz w:val="24"/>
          <w:szCs w:val="24"/>
          <w:lang w:eastAsia="zh-CN"/>
        </w:rPr>
        <w:t>、交货</w:t>
      </w:r>
      <w:r w:rsidR="008914F9">
        <w:rPr>
          <w:rFonts w:asciiTheme="minorEastAsia" w:eastAsiaTheme="minorEastAsia" w:hAnsiTheme="minorEastAsia" w:hint="eastAsia"/>
          <w:sz w:val="24"/>
          <w:szCs w:val="24"/>
          <w:lang w:eastAsia="zh-CN"/>
        </w:rPr>
        <w:t>和项目验收</w:t>
      </w:r>
    </w:p>
    <w:p w:rsidR="00CC07D1" w:rsidRDefault="00BC0F5C" w:rsidP="008914F9">
      <w:pPr>
        <w:ind w:firstLineChars="177" w:firstLine="425"/>
        <w:rPr>
          <w:rFonts w:eastAsiaTheme="minorEastAsia"/>
          <w:sz w:val="24"/>
          <w:szCs w:val="24"/>
          <w:lang w:eastAsia="zh-CN"/>
        </w:rPr>
      </w:pPr>
      <w:r w:rsidRPr="008914F9">
        <w:rPr>
          <w:rFonts w:eastAsiaTheme="minorEastAsia" w:hint="eastAsia"/>
          <w:sz w:val="24"/>
          <w:szCs w:val="24"/>
          <w:lang w:eastAsia="zh-CN"/>
        </w:rPr>
        <w:t>合同正式签订后一个月内完成</w:t>
      </w:r>
      <w:r w:rsidR="008914F9">
        <w:rPr>
          <w:rFonts w:eastAsiaTheme="minorEastAsia" w:hint="eastAsia"/>
          <w:sz w:val="24"/>
          <w:szCs w:val="24"/>
          <w:lang w:eastAsia="zh-CN"/>
        </w:rPr>
        <w:t>设备交货和</w:t>
      </w:r>
      <w:r w:rsidRPr="008914F9">
        <w:rPr>
          <w:rFonts w:eastAsiaTheme="minorEastAsia" w:hint="eastAsia"/>
          <w:sz w:val="24"/>
          <w:szCs w:val="24"/>
          <w:lang w:eastAsia="zh-CN"/>
        </w:rPr>
        <w:t>教室的装修改造以及设备安装和调试</w:t>
      </w:r>
      <w:r>
        <w:rPr>
          <w:rFonts w:hint="eastAsia"/>
          <w:sz w:val="24"/>
          <w:szCs w:val="24"/>
          <w:lang w:eastAsia="zh-CN"/>
        </w:rPr>
        <w:t>。</w:t>
      </w:r>
    </w:p>
    <w:p w:rsidR="00CC07D1" w:rsidRDefault="008914F9">
      <w:pPr>
        <w:rPr>
          <w:sz w:val="24"/>
          <w:szCs w:val="24"/>
          <w:lang w:eastAsia="zh-CN"/>
        </w:rPr>
      </w:pPr>
      <w:r>
        <w:rPr>
          <w:rFonts w:eastAsia="宋体"/>
          <w:sz w:val="24"/>
          <w:szCs w:val="24"/>
          <w:lang w:eastAsia="zh-CN"/>
        </w:rPr>
        <w:t>5</w:t>
      </w:r>
      <w:r w:rsidR="00BC0F5C">
        <w:rPr>
          <w:rFonts w:hint="eastAsia"/>
          <w:sz w:val="24"/>
          <w:szCs w:val="24"/>
          <w:lang w:eastAsia="zh-CN"/>
        </w:rPr>
        <w:t>、售后服务</w:t>
      </w:r>
    </w:p>
    <w:p w:rsidR="00CC07D1" w:rsidRDefault="00BC0F5C">
      <w:pPr>
        <w:ind w:firstLineChars="200" w:firstLine="480"/>
        <w:rPr>
          <w:sz w:val="24"/>
          <w:szCs w:val="24"/>
          <w:lang w:eastAsia="zh-CN"/>
        </w:rPr>
      </w:pPr>
      <w:r>
        <w:rPr>
          <w:rFonts w:hint="eastAsia"/>
          <w:sz w:val="24"/>
          <w:szCs w:val="24"/>
          <w:lang w:eastAsia="zh-CN"/>
        </w:rPr>
        <w:t>7*24小时电话响应；设备故障一小时之内现场处置；</w:t>
      </w:r>
    </w:p>
    <w:p w:rsidR="00CC07D1" w:rsidRDefault="00BC0F5C">
      <w:pPr>
        <w:ind w:firstLineChars="200" w:firstLine="480"/>
        <w:rPr>
          <w:rFonts w:eastAsiaTheme="minorEastAsia"/>
          <w:sz w:val="24"/>
          <w:szCs w:val="24"/>
          <w:lang w:eastAsia="zh-CN"/>
        </w:rPr>
      </w:pPr>
      <w:r>
        <w:rPr>
          <w:rFonts w:hint="eastAsia"/>
          <w:sz w:val="24"/>
          <w:szCs w:val="24"/>
          <w:lang w:eastAsia="zh-CN"/>
        </w:rPr>
        <w:t>所有设备质保5年。</w:t>
      </w:r>
    </w:p>
    <w:p w:rsidR="00CC07D1" w:rsidRDefault="008914F9">
      <w:pPr>
        <w:rPr>
          <w:sz w:val="24"/>
          <w:szCs w:val="24"/>
          <w:lang w:eastAsia="zh-CN"/>
        </w:rPr>
      </w:pPr>
      <w:r>
        <w:rPr>
          <w:rFonts w:eastAsia="宋体"/>
          <w:sz w:val="24"/>
          <w:szCs w:val="24"/>
          <w:lang w:eastAsia="zh-CN"/>
        </w:rPr>
        <w:t>6</w:t>
      </w:r>
      <w:r w:rsidR="00BC0F5C">
        <w:rPr>
          <w:rFonts w:hint="eastAsia"/>
          <w:sz w:val="24"/>
          <w:szCs w:val="24"/>
          <w:lang w:eastAsia="zh-CN"/>
        </w:rPr>
        <w:t>、付款方式</w:t>
      </w:r>
    </w:p>
    <w:p w:rsidR="00CC07D1" w:rsidRDefault="00BC0F5C">
      <w:pPr>
        <w:ind w:firstLineChars="200" w:firstLine="480"/>
        <w:rPr>
          <w:sz w:val="24"/>
          <w:szCs w:val="24"/>
          <w:lang w:eastAsia="zh-CN"/>
        </w:rPr>
      </w:pPr>
      <w:r>
        <w:rPr>
          <w:rFonts w:hint="eastAsia"/>
          <w:sz w:val="24"/>
          <w:szCs w:val="24"/>
          <w:lang w:eastAsia="zh-CN"/>
        </w:rPr>
        <w:t>合同签订后预付</w:t>
      </w:r>
      <w:r w:rsidR="008914F9">
        <w:rPr>
          <w:sz w:val="24"/>
          <w:szCs w:val="24"/>
          <w:lang w:eastAsia="zh-CN"/>
        </w:rPr>
        <w:t>3</w:t>
      </w:r>
      <w:bookmarkStart w:id="0" w:name="_GoBack"/>
      <w:bookmarkEnd w:id="0"/>
      <w:r>
        <w:rPr>
          <w:rFonts w:hint="eastAsia"/>
          <w:sz w:val="24"/>
          <w:szCs w:val="24"/>
          <w:lang w:eastAsia="zh-CN"/>
        </w:rPr>
        <w:t>0%货款；安装完毕验收通过后凭正规发票付清全款。</w:t>
      </w:r>
    </w:p>
    <w:p w:rsidR="00CC07D1" w:rsidRDefault="00CC07D1">
      <w:pPr>
        <w:pStyle w:val="a5"/>
        <w:spacing w:before="1" w:line="358" w:lineRule="auto"/>
        <w:ind w:right="498"/>
        <w:rPr>
          <w:color w:val="auto"/>
          <w:spacing w:val="-1"/>
          <w:lang w:eastAsia="zh-CN"/>
        </w:rPr>
      </w:pPr>
    </w:p>
    <w:sectPr w:rsidR="00CC07D1">
      <w:pgSz w:w="11907" w:h="16839"/>
      <w:pgMar w:top="1425" w:right="1785" w:bottom="0" w:left="1785"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15" w:rsidRDefault="00DA4715"/>
  </w:endnote>
  <w:endnote w:type="continuationSeparator" w:id="0">
    <w:p w:rsidR="00DA4715" w:rsidRDefault="00DA4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15" w:rsidRDefault="00DA4715"/>
  </w:footnote>
  <w:footnote w:type="continuationSeparator" w:id="0">
    <w:p w:rsidR="00DA4715" w:rsidRDefault="00DA471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86FE05"/>
    <w:multiLevelType w:val="singleLevel"/>
    <w:tmpl w:val="D386FE05"/>
    <w:lvl w:ilvl="0">
      <w:start w:val="2"/>
      <w:numFmt w:val="chineseCounting"/>
      <w:suff w:val="nothing"/>
      <w:lvlText w:val="%1、"/>
      <w:lvlJc w:val="left"/>
      <w:rPr>
        <w:rFonts w:hint="eastAsia"/>
      </w:rPr>
    </w:lvl>
  </w:abstractNum>
  <w:abstractNum w:abstractNumId="1" w15:restartNumberingAfterBreak="0">
    <w:nsid w:val="2A84407F"/>
    <w:multiLevelType w:val="multilevel"/>
    <w:tmpl w:val="2A84407F"/>
    <w:lvl w:ilvl="0">
      <w:start w:val="1"/>
      <w:numFmt w:val="decimal"/>
      <w:pStyle w:val="a"/>
      <w:lvlText w:val="%1."/>
      <w:lvlJc w:val="left"/>
      <w:pPr>
        <w:ind w:left="440" w:hanging="440"/>
      </w:pPr>
      <w:rPr>
        <w:rFonts w:hint="eastAsia"/>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F61191F"/>
    <w:multiLevelType w:val="singleLevel"/>
    <w:tmpl w:val="4F61191F"/>
    <w:lvl w:ilvl="0">
      <w:start w:val="1"/>
      <w:numFmt w:val="decimal"/>
      <w:suff w:val="nothing"/>
      <w:lvlText w:val="%1）"/>
      <w:lvlJc w:val="left"/>
      <w:pPr>
        <w:ind w:left="-91"/>
      </w:pPr>
      <w:rPr>
        <w:rFonts w:hint="default"/>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9F"/>
    <w:rsid w:val="0002219F"/>
    <w:rsid w:val="00104284"/>
    <w:rsid w:val="00284806"/>
    <w:rsid w:val="00314E29"/>
    <w:rsid w:val="0032628F"/>
    <w:rsid w:val="0055439A"/>
    <w:rsid w:val="0057619D"/>
    <w:rsid w:val="005E459B"/>
    <w:rsid w:val="008914F9"/>
    <w:rsid w:val="00A23167"/>
    <w:rsid w:val="00BC0908"/>
    <w:rsid w:val="00BC0F5C"/>
    <w:rsid w:val="00CB5ADC"/>
    <w:rsid w:val="00CC07D1"/>
    <w:rsid w:val="00D93E5A"/>
    <w:rsid w:val="00DA4715"/>
    <w:rsid w:val="00EA50C6"/>
    <w:rsid w:val="00F37F4A"/>
    <w:rsid w:val="00FD09B0"/>
    <w:rsid w:val="00FE7D26"/>
    <w:rsid w:val="028326B0"/>
    <w:rsid w:val="02914EEC"/>
    <w:rsid w:val="060D7936"/>
    <w:rsid w:val="099A7BB3"/>
    <w:rsid w:val="0AFA25BD"/>
    <w:rsid w:val="0B693E09"/>
    <w:rsid w:val="11CA68BF"/>
    <w:rsid w:val="156C1118"/>
    <w:rsid w:val="16696DDE"/>
    <w:rsid w:val="1B245FF1"/>
    <w:rsid w:val="23731C27"/>
    <w:rsid w:val="26C24F24"/>
    <w:rsid w:val="2CCC3CA4"/>
    <w:rsid w:val="2FC86E41"/>
    <w:rsid w:val="31CA2DE8"/>
    <w:rsid w:val="32003276"/>
    <w:rsid w:val="399762F7"/>
    <w:rsid w:val="39A93BA9"/>
    <w:rsid w:val="41565AD7"/>
    <w:rsid w:val="4A0A0924"/>
    <w:rsid w:val="4E964AF5"/>
    <w:rsid w:val="4FDC066D"/>
    <w:rsid w:val="585E3CD8"/>
    <w:rsid w:val="597C07CB"/>
    <w:rsid w:val="5F230066"/>
    <w:rsid w:val="638C50BD"/>
    <w:rsid w:val="63AB50B3"/>
    <w:rsid w:val="6472739A"/>
    <w:rsid w:val="669239C7"/>
    <w:rsid w:val="6C537510"/>
    <w:rsid w:val="70E75A48"/>
    <w:rsid w:val="727619FF"/>
    <w:rsid w:val="740B3C4E"/>
    <w:rsid w:val="792E135E"/>
    <w:rsid w:val="7A15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86A0C7"/>
  <w15:docId w15:val="{BCFE2047-7C03-4D10-895F-DFA3C0D4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style>
  <w:style w:type="paragraph" w:styleId="a5">
    <w:name w:val="Body Text"/>
    <w:basedOn w:val="a0"/>
    <w:semiHidden/>
    <w:qFormat/>
    <w:rPr>
      <w:rFonts w:ascii="宋体" w:eastAsia="宋体" w:hAnsi="宋体" w:cs="宋体"/>
      <w:sz w:val="24"/>
      <w:szCs w:val="24"/>
    </w:rPr>
  </w:style>
  <w:style w:type="paragraph" w:styleId="a6">
    <w:name w:val="footer"/>
    <w:basedOn w:val="a0"/>
    <w:qFormat/>
    <w:pPr>
      <w:tabs>
        <w:tab w:val="center" w:pos="4153"/>
        <w:tab w:val="right" w:pos="8306"/>
      </w:tabs>
    </w:pPr>
    <w:rPr>
      <w:sz w:val="18"/>
    </w:rPr>
  </w:style>
  <w:style w:type="paragraph" w:styleId="a7">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
    <w:name w:val="List Paragraph"/>
    <w:next w:val="a0"/>
    <w:uiPriority w:val="34"/>
    <w:qFormat/>
    <w:pPr>
      <w:numPr>
        <w:numId w:val="1"/>
      </w:numPr>
      <w:spacing w:line="360" w:lineRule="auto"/>
    </w:pPr>
    <w:rPr>
      <w:rFonts w:asci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1416</TotalTime>
  <Pages>18</Pages>
  <Words>2782</Words>
  <Characters>15863</Characters>
  <Application>Microsoft Office Word</Application>
  <DocSecurity>0</DocSecurity>
  <Lines>132</Lines>
  <Paragraphs>37</Paragraphs>
  <ScaleCrop>false</ScaleCrop>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c:creator>
  <cp:lastModifiedBy>ddiiss</cp:lastModifiedBy>
  <cp:revision>5</cp:revision>
  <dcterms:created xsi:type="dcterms:W3CDTF">2026-06-08T07:24:00Z</dcterms:created>
  <dcterms:modified xsi:type="dcterms:W3CDTF">2026-06-10T02:11:00Z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2026-04-28T12:17:18Z</vt:filetime>
  </property>
  <property fmtid="{D5CDD505-2E9C-101B-9397-08002B2CF9AE}" pid="4" name="KSOTemplateDocerSaveRecord">
    <vt:lpwstr>eyJoZGlkIjoiYWJlYTBjYmViM2VhZTYwNDFhYmRkMmE5ZTMwNDM5MmIiLCJ1c2VySWQiOiIzMjYzMDk0ODgifQ==</vt:lpwstr>
  </property>
  <property fmtid="{D5CDD505-2E9C-101B-9397-08002B2CF9AE}" pid="5" name="KSOProductBuildVer">
    <vt:lpwstr>2052-12.1.0.26375</vt:lpwstr>
  </property>
  <property fmtid="{D5CDD505-2E9C-101B-9397-08002B2CF9AE}" pid="6" name="ICV">
    <vt:lpwstr>420C37401A2E4E1C97F55533E46E9767_13</vt:lpwstr>
  </property>
</Properties>
</file>